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PET911 ALERT DECISION MATRIX</w:t>
      </w:r>
    </w:p>
    <w:p>
      <w:pPr>
        <w:jc w:val="center"/>
      </w:pPr>
      <w:r>
        <w:rPr>
          <w:i/>
        </w:rPr>
        <w:t>Institutional Specification (Antigravity Canon Compatible)</w:t>
      </w:r>
    </w:p>
    <w:p/>
    <w:p>
      <w:pPr>
        <w:spacing w:after="40"/>
      </w:pPr>
      <w:r>
        <w:t>Status: AUTHORITATIVE (READ-ONLY)</w:t>
      </w:r>
    </w:p>
    <w:p>
      <w:pPr>
        <w:spacing w:after="40"/>
      </w:pPr>
      <w:r>
        <w:t>Authority: PROVENIQ Charitable Trust</w:t>
      </w:r>
    </w:p>
    <w:p>
      <w:pPr>
        <w:spacing w:after="40"/>
      </w:pPr>
      <w:r>
        <w:t>Operator: PROVENIQ Foundation</w:t>
      </w:r>
    </w:p>
    <w:p>
      <w:pPr>
        <w:spacing w:after="40"/>
      </w:pPr>
      <w:r>
        <w:t>Ecosystem: PetNexus / PROVENIQ AssetOS (Memory + Core)</w:t>
      </w:r>
    </w:p>
    <w:p>
      <w:pPr>
        <w:spacing w:after="40"/>
      </w:pPr>
      <w:r>
        <w:t>Version: 1.0</w:t>
      </w:r>
    </w:p>
    <w:p>
      <w:pPr>
        <w:spacing w:after="40"/>
      </w:pPr>
      <w:r>
        <w:t>Date: January 06, 2026</w:t>
      </w:r>
    </w:p>
    <w:p/>
    <w:p>
      <w:pPr>
        <w:pStyle w:val="Heading1"/>
      </w:pPr>
      <w:r>
        <w:t>1. Purpose and Scope</w:t>
      </w:r>
    </w:p>
    <w:p>
      <w:r>
        <w:t>This document defines the Pet911 Alert Decision Matrix: the deterministic, auditable ruleset that governs who gets alerted, by what channel, at what radius, and under what escalation constraints, for a reported lost pet.</w:t>
      </w:r>
    </w:p>
    <w:p>
      <w:r>
        <w:t>This is a safety-and-trust critical subsystem. It is designed to prevent panic spam, fraud amplification, and partner misuse while maximizing reunification outcomes.</w:t>
      </w:r>
    </w:p>
    <w:p>
      <w:pPr>
        <w:pStyle w:val="Heading1"/>
      </w:pPr>
      <w:r>
        <w:t>2. Canonical Positioning (Non-Goals)</w:t>
      </w:r>
    </w:p>
    <w:p>
      <w:r>
        <w:t>Pet911 is a lost-and-found and reunification system for pets. It is explicitly NOT:</w:t>
        <w:br/>
        <w:t>- a veterinary service</w:t>
        <w:br/>
        <w:t>- a medical triage system</w:t>
        <w:br/>
        <w:t>- an emergency hotline</w:t>
        <w:br/>
        <w:t>- a replacement for 911 or emergency dispatch</w:t>
      </w:r>
    </w:p>
    <w:p>
      <w:r>
        <w:t>Emergency or medical language must be avoided in product UI, marketing pages, and partner integrations.</w:t>
      </w:r>
    </w:p>
    <w:p>
      <w:pPr>
        <w:pStyle w:val="Heading1"/>
      </w:pPr>
      <w:r>
        <w:t>3. Definitions</w:t>
      </w:r>
    </w:p>
    <w:p>
      <w:r>
        <w:t>See decision-matrix definitions as governed by PROVENIQ AssetOS Memory and Core.</w:t>
        <w:br/>
        <w:t>All terms are authoritative and auditable.</w:t>
      </w:r>
    </w:p>
    <w:p>
      <w:pPr>
        <w:pStyle w:val="Heading1"/>
      </w:pPr>
      <w:r>
        <w:t>4. System Overview</w:t>
      </w:r>
    </w:p>
    <w:p>
      <w:r>
        <w:t>Pet911 alerting is a multi-channel orchestration engine governed by PROVENIQ AssetOS Core rules and recorded in PROVENIQ AssetOS Memory.</w:t>
      </w:r>
    </w:p>
    <w:p>
      <w:r>
        <w:t>All alert actions must be reproducible by replaying PROVENIQ Memory into PROVENIQ Core with deterministic rules and versioned policy snapshots.</w:t>
      </w:r>
    </w:p>
    <w:p>
      <w:pPr>
        <w:pStyle w:val="Heading1"/>
      </w:pPr>
      <w:r>
        <w:t>5. Abuse, Fraud, and Safety Controls (Non-Negotiable)</w:t>
      </w:r>
    </w:p>
    <w:p>
      <w:r>
        <w:t>Pet911 enforces strict consent, rate limits, verification gates, human review thresholds, and fail-closed behavior.</w:t>
      </w:r>
    </w:p>
    <w:p>
      <w:r>
        <w:t>No alert is emitted if consent, confidence, or partner availability is ambiguous.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