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등록번호 : 116-82-67485</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(가칭)연신내지역주택조합 추진위원회 사무실 (서울특별시 은평구 통일로 80길 17-7, 불광동)</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‘고영진(高永鎭)’ ─ 이하 ‘갑(甲)’</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조합 안내직원(여) ─ 이하 ‘을₁’ / ② 김 성 수(金成洙) 이사 ─ (가칭)연신내지역주택조합 업무대행사 ‘주식회사 다원에코코리아’ 업무대행총괄 ─ 이하 ‘을₂’</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갑(甲)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귀 조합 자체 모집공고문 「부적격자의 처리 및 계약 취소·해지에 관한 사항」 환불 조항의 정면 위반</w:t>
      </w:r>
    </w:p>
    <w:p>
      <w:pPr>
        <w:spacing w:after="80" w:line="336" w:lineRule="auto"/>
        <w:ind w:left="397"/>
      </w:pPr>
      <w:r>
        <w:rPr>
          <w:rFonts w:ascii="맑은 고딕" w:hAnsi="맑은 고딕" w:eastAsia="맑은 고딕"/>
          <w:b w:val="0"/>
          <w:sz w:val="22"/>
        </w:rPr>
        <w:t>귀 조합이 은평구청에 정식 등록·공지하여 통고인이 가입 당시 신뢰한 「(가칭)연신내지역주택조합 조합원 모집 공고문 변경(안)」중 「부적격자의 처리 및 계약 취소·해지에 관한 사항」(이하 ‘환불조항’)에는 다음과 같이 명백히 기재되어 있는 바, 김성수 이사가 안내한 환불 조건 및 귀 조합의 현재 이행지체는 이를 정면으로 위반하는 것입니다.</w:t>
      </w:r>
    </w:p>
    <w:p>
      <w:pPr>
        <w:spacing w:after="80" w:line="336" w:lineRule="auto"/>
        <w:ind w:left="397"/>
      </w:pPr>
      <w:r>
        <w:rPr>
          <w:rFonts w:ascii="맑은 고딕" w:hAnsi="맑은 고딕" w:eastAsia="맑은 고딕"/>
          <w:b w:val="0"/>
          <w:sz w:val="22"/>
        </w:rPr>
        <w:t>(1) 환불 시기 위반 — ‘환급청구일로부터 1개월 이내’ 지급 약정 위반 : 환불조항 제2항은 「조합원이 납부한 제 납부금에서 소정의 공동부담금을 공제한 잔액을 ‘환급청구일로부터 1개월 이내’에 지급한다」고 명시하고 있습니다. 통고인의 환급청구일은 2023.3.15.(탈퇴서 제출일)이므로, 귀 조합은 늦어도 2023.4.15.까지 환급을 완료하였어야 합니다. 그럼에도 본 최고서 발송일 현재까지 3년 1개월 이상이 경과하도록 일체의 환급이 이행되지 아니한바, 위 환불조항을 명백히 위반한 것입니다. 김성수 이사의 ‘대체 조합원 모집 시 환급’ 안내는 위 명문의 1개월 환급 조항을 정면으로 무시한 것에 불과합니다.</w:t>
      </w:r>
    </w:p>
    <w:p>
      <w:pPr>
        <w:spacing w:after="80" w:line="336" w:lineRule="auto"/>
        <w:ind w:left="397"/>
      </w:pPr>
      <w:r>
        <w:rPr>
          <w:rFonts w:ascii="맑은 고딕" w:hAnsi="맑은 고딕" w:eastAsia="맑은 고딕"/>
          <w:b w:val="0"/>
          <w:sz w:val="22"/>
        </w:rPr>
        <w:t>(2) 공제 한도 위반 — 위약금은 ‘부담금 총액의 10%’ 한정 : 환불조항 제8항은 「가입계약이 해지·해제될 경우 ‘조합원 부담금 총액의 10%’가 위약금으로 조합에게 귀속되며, 그 외 연체료·중도금 대출이자 등이 공제된다」고 명시하고 있습니다. 통고인의 부담금 총액은 90,000,000원이므로 공제할 수 있는 위약금의 최대 한도는 9,000,000원(=원금의 10%)이며, 통고인은 중도금 대출·연체 등의 사유가 일체 없으므로 추가 공제할 항목도 존재하지 아니합니다. 그럼에도 김성수 이사가 안내한 ‘2,500만 원 공제’는 위 환불조항이 정한 공제 한도(9,000,000원)를 무려 16,000,000원 초과하는 것으로서, 귀 조합 자체 공고문에도 반하는 무효의 공제 시도입니다. (아울러 위 ‘10% 위약금 조항’ 자체도 약관규제법 제8조(부당한 손해배상예정액 조항)에 비추어 무효 또는 감액 사유가 있음을 부기합니다.)</w:t>
      </w:r>
    </w:p>
    <w:p>
      <w:pPr>
        <w:spacing w:after="80" w:line="336" w:lineRule="auto"/>
        <w:ind w:left="397"/>
      </w:pPr>
      <w:r>
        <w:rPr>
          <w:rFonts w:ascii="맑은 고딕" w:hAnsi="맑은 고딕" w:eastAsia="맑은 고딕"/>
          <w:b w:val="0"/>
          <w:sz w:val="22"/>
        </w:rPr>
        <w:t>(3) 단기 환급 가능성의 자인 — 14일 환급 사례의 명문화 : 환불조항 제9항·제10항은 사업 인·허가 과정상 조합 사정으로 인한 탈퇴의 경우 「납부원금의 지급 시기는 ‘탈퇴서 제출 후 14일 이내’에 지급한다」고 명시하고 있습니다. 이는 귀 조합 스스로 ‘탈퇴 후 14일 이내 전액 환급’이 객관적으로 가능한 절차임을 명문으로 인정한 것이며, 김성수 이사가 안내한 ‘대체 조합원 모집 시까지의 무기한 유보’가 그 자체로 부당함을 명백히 보여줍니다.</w:t>
      </w:r>
    </w:p>
    <w:p>
      <w:pPr>
        <w:spacing w:after="200" w:line="336" w:lineRule="auto"/>
        <w:ind w:left="397"/>
      </w:pPr>
      <w:r>
        <w:rPr>
          <w:rFonts w:ascii="맑은 고딕" w:hAnsi="맑은 고딕" w:eastAsia="맑은 고딕"/>
          <w:b w:val="0"/>
          <w:sz w:val="22"/>
        </w:rPr>
        <w:t>(4) 소결 : 위 환불조항은 귀 조합이 직접 작성·등록한 공식 문서로서 통고인이 가입계약 체결 당시 그 내용을 신뢰하였던 것입니다. 따라서 ① 환급 시기에 관하여는 늦어도 2023.4.15.까지 이행되었어야 하며, ② 공제액에 관하여는 9,000,000원이 절대적 상한이고, ③ 그 외 일체의 추가 공제·시기 유보는 명문 조항 위반이자 약관규제법 위반으로 무효입니다.</w:t>
      </w:r>
    </w:p>
    <w:p>
      <w:pPr>
        <w:spacing w:after="80" w:line="336" w:lineRule="auto"/>
        <w:ind w:left="283"/>
      </w:pPr>
      <w:r>
        <w:rPr>
          <w:rFonts w:ascii="맑은 고딕" w:hAnsi="맑은 고딕" w:eastAsia="맑은 고딕"/>
          <w:b/>
          <w:sz w:val="22"/>
        </w:rPr>
        <w:t>■ 제4청구원인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제5청구원인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