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40" w:line="336" w:lineRule="auto"/>
        <w:ind w:left="283"/>
      </w:pPr>
      <w:r>
        <w:rPr>
          <w:rFonts w:ascii="맑은 고딕" w:hAnsi="맑은 고딕" w:eastAsia="맑은 고딕"/>
          <w:b/>
          <w:sz w:val="22"/>
        </w:rPr>
        <w:t>■ 녹음 기본정보</w:t>
      </w:r>
    </w:p>
    <w:p>
      <w:pPr>
        <w:spacing w:after="160" w:line="336" w:lineRule="auto"/>
        <w:ind w:left="510"/>
      </w:pPr>
      <w:r>
        <w:rPr>
          <w:rFonts w:ascii="맑은 고딕" w:hAnsi="맑은 고딕" w:eastAsia="맑은 고딕"/>
          <w:b w:val="0"/>
          <w:sz w:val="20"/>
        </w:rPr>
        <w:t>· 녹음 일시 : 2023년 3월 15일 (수)</w:t>
        <w:br/>
        <w:t>· 녹음 장소 : (가칭)연신내지역주택조합 추진위원회 사무실 (서울 은평구 통일로 80길 17-7, 불광동)</w:t>
        <w:br/>
        <w:t>· 녹음 시간 : 총 47분 53초</w:t>
        <w:br/>
        <w:t>· 면담자  : 갑 ─ 통고인 고영진  /  을 ─ 주식회사 다원에코코리아 업무대행총괄 김성수(金成洙) 이사</w:t>
        <w:br/>
        <w:t>· 녹음 매체 : 통고인 휴대전화 음성녹음 (원본 파일 보관 중)</w:t>
      </w:r>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대한 「표시·광고의 공정화에 관한 법률」 제10조에 따른 손해배상 청구 등 추가 법적 조치도 함께 진행할 것임을 알려드립니다.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