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12/18/20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Plant.csv:["plant_id","bus_id","Pg","status","Pmax","Pmin","ramp_30","type"]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"plant_id": Column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of General_Units.csv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bus_id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looking for a quicker way to find the nearest sub, at present it will cost too much time, so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using ZIP instead. I will update a new version later.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Status: Only status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are used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Pmax: It is the minimum value of winter and summer capacity of General_Units.csv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Pmin: It is the minimum load of EIA860, or Generator_Y2019.csv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It is the type column of General_Units.csv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Gencost.csv:["plant_id","type","n","c2","c1","c0"]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"plant_id": Column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Plant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ZIP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of General_Units.csv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It is the type column of General_Units.csv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 present I still have a problem: To go through subs and calculate the distance between plants and subs will cost too much time. I have found a way to combine zip and load to improve the efficiency, but still need time to test. I will update the code tonight.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4D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2020-12-18T20:55:22Z</dcterms:created>
  <dc:creator>FrontRunners</dc:creator>
  <cp:lastModifiedBy>ァ栊鹰^.^</cp:lastModifiedBy>
  <dcterms:modified xsi:type="dcterms:W3CDTF">2020-12-18T21:20:20Z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