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2018-11-02</w:t>
      </w:r>
    </w:p>
    <w:p>
      <w:pPr>
        <w:jc w:val="left"/>
      </w:pPr>
      <w:r>
        <w:rPr>
          <w:sz w:val="22"/>
        </w:rPr>
        <w:t xml:space="preserve">      患者徐元秀，女性，55岁，目前初步诊断：1、右乳浸润性癌新辅助化疗后骨转移、颅内转移（T2N3M1 IV 期）  2、肺部恶性治肿瘤伽马刀治疗后（原发 ？ 转移？）  3、化疗后骨髓抑制。。患者颅内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颅内区域，经计算优化避开危及器官,以95%等剂量曲线包饶CTV,设4个不规则大面积照射野，计划40Gy/20f，在复位条件下，经模拟机透视验证计划后，并于今日开始行颅内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2018-11-08</w:t>
      </w:r>
    </w:p>
    <w:p>
      <w:pPr>
        <w:jc w:val="left"/>
      </w:pPr>
      <w:r>
        <w:rPr>
          <w:sz w:val="22"/>
        </w:rPr>
        <w:t xml:space="preserve">      患者目前已行颅内放疗5次，累积剂量10.0Gy/5F，患者目前一般状况尚可,无明显不适,食欲可,睡眠可，受照区无色素沉着，表皮完整无破溃。继续放疗,继续对症支持治疗,定期复查血常规。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2018-11-15</w:t>
      </w:r>
    </w:p>
    <w:p>
      <w:pPr>
        <w:jc w:val="left"/>
      </w:pPr>
      <w:r>
        <w:rPr>
          <w:sz w:val="22"/>
        </w:rPr>
        <w:t xml:space="preserve">      患者目前已行颅内放疗10次，累积剂量20.0Gy/10F，患者目前一般状况尚可,无明显不适,食欲可,睡眠可，受照区轻度色素沉着，表皮完整无破溃。继续放疗,继续对症支持治疗,定期复查血常规。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2018-11-22</w:t>
      </w:r>
    </w:p>
    <w:p>
      <w:pPr>
        <w:jc w:val="left"/>
      </w:pPr>
      <w:r>
        <w:rPr>
          <w:sz w:val="22"/>
        </w:rPr>
        <w:t xml:space="preserve">      患者目前已行颅内放疗15次，累积剂量30.0Gy/15F，患者目前一般状况尚可,无明显不适,食欲可,睡眠可，受照区轻度色素沉着，表皮完整无破溃。继续放疗,继续对症支持治疗,定期复查血常规。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2018-11-29</w:t>
      </w:r>
    </w:p>
    <w:p>
      <w:pPr>
        <w:jc w:val="left"/>
      </w:pPr>
      <w:r>
        <w:rPr>
          <w:sz w:val="22"/>
        </w:rPr>
        <w:t xml:space="preserve">      患者目前颅内已放疗20次，局部累积40.0Gy/20F, 患者目前一般状况尚可，生命体征平稳，精神良好，，受照区轻度色素沉着，轻度发红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