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2018-08-15</w:t>
      </w:r>
    </w:p>
    <w:p>
      <w:pPr>
        <w:jc w:val="left"/>
      </w:pPr>
      <w:r>
        <w:rPr>
          <w:sz w:val="22"/>
        </w:rPr>
        <w:t xml:space="preserve">      患者冯贡秀，女性，65岁，目前初步诊断：1、双肺转移瘤、颅内占位转移瘤？2、“子宫肉瘤”术后3、原发性高血压 极高危组。。患者颅内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U型面膜+体架固定体位，经TPS治疗计划系统，针对颅内区域，经计算优化避开危及器官,以95%等剂量曲线包饶CTV,设4个不规则大面积照射野，计划36Gy/20f，在复位条件下，经模拟机透视验证计划后，并于今日开始行颅内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2018-08-21</w:t>
      </w:r>
    </w:p>
    <w:p>
      <w:pPr>
        <w:jc w:val="left"/>
      </w:pPr>
      <w:r>
        <w:rPr>
          <w:sz w:val="22"/>
        </w:rPr>
        <w:t xml:space="preserve">      患者目前已行颅内放疗5次，累积剂量9.0Gy/5F，患者目前一般状况尚可,无明显不适,食欲可,睡眠可，受照区无色素沉着，表皮完整无破溃。继续放疗,继续对症支持治疗,定期复查血常规。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2018-08-28</w:t>
      </w:r>
    </w:p>
    <w:p>
      <w:pPr>
        <w:jc w:val="left"/>
      </w:pPr>
      <w:r>
        <w:rPr>
          <w:sz w:val="22"/>
        </w:rPr>
        <w:t xml:space="preserve">      患者目前已行颅内放疗10次，累积剂量18.0Gy/10F，患者目前一般状况尚可,无明显不适,食欲可,睡眠可，受照区轻度色素沉着，表皮完整无破溃。继续放疗,继续对症支持治疗,定期复查血常规。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2018-09-04</w:t>
      </w:r>
    </w:p>
    <w:p>
      <w:pPr>
        <w:jc w:val="left"/>
      </w:pPr>
      <w:r>
        <w:rPr>
          <w:sz w:val="22"/>
        </w:rPr>
        <w:t xml:space="preserve">      患者目前已行颅内放疗15次，累积剂量27.0Gy/15F，患者目前一般状况尚可,无明显不适,食欲可,睡眠可，受照区轻度色素沉着，表皮完整无破溃。继续放疗,继续对症支持治疗,定期复查血常规。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2018-09-11</w:t>
      </w:r>
    </w:p>
    <w:p>
      <w:pPr>
        <w:jc w:val="left"/>
      </w:pPr>
      <w:r>
        <w:rPr>
          <w:sz w:val="22"/>
        </w:rPr>
        <w:t xml:space="preserve">      患者目前颅内已放疗20次，局部累积36.0Gy/20F, 患者目前一般状况尚可，生命体征平稳，精神良好，，受照区轻度色素沉着，轻度发红，表皮完整无破溃。无明显畏寒、发热、气喘、声嘶、饮水呛咳等不适出现。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2018-09-17</w:t>
      </w:r>
    </w:p>
    <w:p>
      <w:pPr>
        <w:jc w:val="left"/>
      </w:pPr>
      <w:r>
        <w:rPr>
          <w:sz w:val="22"/>
        </w:rPr>
        <w:t xml:space="preserve">      患者目前颅内已放疗20次，局部累积36.0Gy/20F, 患者目前一般状况尚可，生命体征平稳，精神良好，，受照区轻度色素沉着，轻度发红，表皮完整无破溃。无明显畏寒、发热、气喘、声嘶、饮水呛咳等不适出现。今日经过CT扫描定位，用U型面膜+体架固定体位，经TPS治疗计划系统，针对颅内区域，经计算优化避开危及器官,以95%等剂量曲线包饶CTV,设4个不规则大面积照射野，计划16Gy/8f，在复位条件下，经模拟机透视验证计划后，于今日开始继续行颅内三维适形放疗。放疗中配合对症支持治疗，定期复查血常规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2018-09-21</w:t>
      </w:r>
    </w:p>
    <w:p>
      <w:pPr>
        <w:jc w:val="left"/>
      </w:pPr>
      <w:r>
        <w:rPr>
          <w:sz w:val="22"/>
        </w:rPr>
        <w:t xml:space="preserve">      患者目前颅内已放疗28次，局部累积52.0Gy/28F, 患者目前一般状况尚可，生命体征平稳，精神良好，，受照区无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