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2018-08-07</w:t>
      </w:r>
    </w:p>
    <w:p>
      <w:pPr>
        <w:jc w:val="left"/>
      </w:pPr>
      <w:r>
        <w:rPr>
          <w:sz w:val="22"/>
        </w:rPr>
        <w:t xml:space="preserve">      患者王林，男性，51岁，目前初步诊断：鼻咽癌伴双侧颈部多发淋巴结肿大（T4N2M0 IV期）2、慢性乙型病毒性肝炎（复治）3、双肾结石。。患者鼻咽部+颈部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S型面膜+体架固定体位，经TPS治疗计划系统，针对鼻咽部+颈部区域，经计算优化避开危及器官,以95%等剂量曲线包饶CTV,设7个不规则大面积照射野，计划50Gy/25f，在复位条件下，经模拟机透视验证计划后，并于今日开始行鼻咽部+颈部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2018-08-11</w:t>
      </w:r>
    </w:p>
    <w:p>
      <w:pPr>
        <w:jc w:val="left"/>
      </w:pPr>
      <w:r>
        <w:rPr>
          <w:sz w:val="22"/>
        </w:rPr>
        <w:t xml:space="preserve">      患者目前已行鼻咽部+颈部放疗5次，累积剂量10.0Gy/5F，患者目前一般状况尚可,无明显不适,食欲可,睡眠可，受照区无色素沉着，表皮完整无破溃。继续放疗,继续对症支持治疗,定期复查血常规。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2018-08-18</w:t>
      </w:r>
    </w:p>
    <w:p>
      <w:pPr>
        <w:jc w:val="left"/>
      </w:pPr>
      <w:r>
        <w:rPr>
          <w:sz w:val="22"/>
        </w:rPr>
        <w:t xml:space="preserve">      患者目前已行鼻咽部+颈部放疗10次，累积剂量20.0Gy/10F，患者目前一般状况尚可,无明显不适,食欲可,睡眠可，受照区轻度色素沉着，表皮完整无破溃。继续放疗,继续对症支持治疗,定期复查血常规。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2018-08-25</w:t>
      </w:r>
    </w:p>
    <w:p>
      <w:pPr>
        <w:jc w:val="left"/>
      </w:pPr>
      <w:r>
        <w:rPr>
          <w:sz w:val="22"/>
        </w:rPr>
        <w:t xml:space="preserve">      患者目前已行鼻咽部+颈部放疗15次，累积剂量30.0Gy/15F，患者目前一般状况尚可,无明显不适,食欲可,睡眠可，受照区轻度色素沉着，表皮完整无破溃。继续放疗,继续对症支持治疗,定期复查血常规。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2018-09-01</w:t>
      </w:r>
    </w:p>
    <w:p>
      <w:pPr>
        <w:jc w:val="left"/>
      </w:pPr>
      <w:r>
        <w:rPr>
          <w:sz w:val="22"/>
        </w:rPr>
        <w:t xml:space="preserve">      患者目前已行鼻咽部+颈部放疗20次，累积剂量40.0Gy/20F，患者目前一般状况尚可,无明显不适,食欲可,睡眠可，受照区轻度色素沉着，轻度发红，表皮完整无破溃。继续放疗,继续对症支持治疗,定期复查血常规。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2018-09-08</w:t>
      </w:r>
    </w:p>
    <w:p>
      <w:pPr>
        <w:jc w:val="left"/>
      </w:pPr>
      <w:r>
        <w:rPr>
          <w:sz w:val="22"/>
        </w:rPr>
        <w:t xml:space="preserve">      患者目前鼻咽部+颈部已放疗25次，局部累积50.0Gy/25F, 患者目前一般状况尚可，生命体征平稳，精神良好，，受照区中度色素沉着，表皮完整无破溃。无明显畏寒、发热、气喘、声嘶、饮水呛咳等不适出现。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2018-09-13</w:t>
      </w:r>
    </w:p>
    <w:p>
      <w:pPr>
        <w:jc w:val="left"/>
      </w:pPr>
      <w:r>
        <w:rPr>
          <w:sz w:val="22"/>
        </w:rPr>
        <w:t xml:space="preserve">      患者目前鼻咽部+颈部已放疗25次，局部累积50.0Gy/25F, 患者目前一般状况尚可，生命体征平稳，精神良好，，受照区中度色素沉着，表皮完整无破溃。无明显畏寒、发热、气喘、声嘶、饮水呛咳等不适出现。今日经过CT扫描定位，用S型面膜+体架固定体位，经TPS治疗计划系统，针对鼻咽部+颈部区域，经计算优化避开危及器官,以95%等剂量曲线包饶CTV,设3个不规则大面积照射野，计划20Gy/10f，在复位条件下，经模拟机透视验证计划后，于今日开始继续行鼻咽部+颈部三维适形放疗。放疗中配合对症支持治疗，定期复查血常规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2018-09-19</w:t>
      </w:r>
    </w:p>
    <w:p>
      <w:pPr>
        <w:jc w:val="left"/>
      </w:pPr>
      <w:r>
        <w:rPr>
          <w:sz w:val="22"/>
        </w:rPr>
        <w:t xml:space="preserve">      患者目前已行鼻咽部+颈部放疗30次，累积剂量60.0Gy/30F，患者目前一般状况尚可,无明显不适,食欲可,睡眠可，受照区中重度色素沉着，局部皮肤小范围干性脱皮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2018-09-26</w:t>
      </w:r>
    </w:p>
    <w:p>
      <w:pPr>
        <w:jc w:val="left"/>
      </w:pPr>
      <w:r>
        <w:rPr>
          <w:sz w:val="22"/>
        </w:rPr>
        <w:t xml:space="preserve">      患者目前鼻咽部+颈部已放疗35次，局部累积70.0Gy/35F,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