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病程记录</w:t>
      </w:r>
    </w:p>
    <w:p>
      <w:pPr>
        <w:jc w:val="left"/>
      </w:pPr>
      <w:r>
        <w:rPr>
          <w:sz w:val="22"/>
        </w:rPr>
        <w:t>2018-01-01</w:t>
      </w:r>
    </w:p>
    <w:p>
      <w:pPr>
        <w:jc w:val="left"/>
      </w:pPr>
      <w:r>
        <w:rPr>
          <w:sz w:val="22"/>
        </w:rPr>
        <w:t xml:space="preserve">      患者魏跃明，男性，71岁，目前初步诊断：食管上段颈段鳞癌伴肝脏，骨转移。患者nan病灶有确切的放疗指征。放疗的目的为：控制局部病灶，改善症状，提高生存质量。将放疗的目的风险副反应详细告知患者及其家属，患者及其家属表示了解病情同意放疗，并签《放射治疗同意书》。</w:t>
      </w:r>
    </w:p>
    <w:p>
      <w:pPr>
        <w:jc w:val="left"/>
      </w:pPr>
      <w:r>
        <w:rPr>
          <w:sz w:val="22"/>
        </w:rPr>
        <w:t xml:space="preserve">      今日在模拟机透视下定位，用真空负压袋固定体位，经TPS治疗计划系统，针对nan区域，经计算优化避开危及器官,以95%等剂量曲线包饶CTV,设5个不规则大面积照射野，计划40Gy/20f，在复位条件下，经模拟机透视验证计划后，并于今日开始行nan三维适形放疗。放疗中配合对症支持治疗，定期复查血常规，观察病情变化。</w:t>
      </w:r>
    </w:p>
    <w:p>
      <w:pPr>
        <w:jc w:val="right"/>
      </w:pPr>
      <w:r>
        <w:rPr>
          <w:sz w:val="22"/>
        </w:rPr>
        <w:drawing>
          <wp:inline xmlns:a="http://schemas.openxmlformats.org/drawingml/2006/main" xmlns:pic="http://schemas.openxmlformats.org/drawingml/2006/picture">
            <wp:extent cx="901700" cy="52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2018-01-05</w:t>
      </w:r>
    </w:p>
    <w:p>
      <w:pPr>
        <w:jc w:val="left"/>
      </w:pPr>
      <w:r>
        <w:rPr>
          <w:sz w:val="22"/>
        </w:rPr>
        <w:t xml:space="preserve">      患者目前已行nan放疗5次，累积剂量10.0Gy/5F，患者目前一般状况尚可,无明显不适,食欲可,睡眠可，受照区无色素沉着，表皮完整无破溃。继续放疗,继续对症支持治疗,定期复查血常规。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drawing>
          <wp:inline xmlns:a="http://schemas.openxmlformats.org/drawingml/2006/main" xmlns:pic="http://schemas.openxmlformats.org/drawingml/2006/picture">
            <wp:extent cx="901700" cy="520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2018-01-12</w:t>
      </w:r>
    </w:p>
    <w:p>
      <w:pPr>
        <w:jc w:val="left"/>
      </w:pPr>
      <w:r>
        <w:rPr>
          <w:sz w:val="22"/>
        </w:rPr>
        <w:t xml:space="preserve">      患者目前已行nan放疗10次，累积剂量20.0Gy/10F，患者目前一般状况尚可,无明显不适,食欲可,睡眠可，受照区轻度色素沉着，表皮完整无破溃。继续放疗,继续对症支持治疗,定期复查血常规。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drawing>
          <wp:inline xmlns:a="http://schemas.openxmlformats.org/drawingml/2006/main" xmlns:pic="http://schemas.openxmlformats.org/drawingml/2006/picture">
            <wp:extent cx="901700" cy="520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2018-01-19</w:t>
      </w:r>
    </w:p>
    <w:p>
      <w:pPr>
        <w:jc w:val="left"/>
      </w:pPr>
      <w:r>
        <w:rPr>
          <w:sz w:val="22"/>
        </w:rPr>
        <w:t xml:space="preserve">      患者目前已行nan放疗15次，累积剂量30.0Gy/15F，患者目前一般状况尚可,无明显不适,食欲可,睡眠可，受照区轻度色素沉着，表皮完整无破溃。继续放疗,继续对症支持治疗,定期复查血常规。 </w:t>
      </w:r>
    </w:p>
    <w:p>
      <w:pPr>
        <w:jc w:val="right"/>
      </w:pPr>
      <w:r>
        <w:rPr>
          <w:sz w:val="22"/>
        </w:rPr>
        <w:drawing>
          <wp:inline xmlns:a="http://schemas.openxmlformats.org/drawingml/2006/main" xmlns:pic="http://schemas.openxmlformats.org/drawingml/2006/picture">
            <wp:extent cx="901700" cy="5207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2"/>
        </w:rPr>
        <w:t>2018-01-26</w:t>
      </w:r>
    </w:p>
    <w:p>
      <w:pPr>
        <w:jc w:val="left"/>
      </w:pPr>
      <w:r>
        <w:rPr>
          <w:sz w:val="22"/>
        </w:rPr>
        <w:t xml:space="preserve">      患者目前nan已放疗20次，局部累积40.0Gy/20F, 患者目前一般状况尚可，生命体征平稳，精神良好，，受照区轻度色素沉着，轻度发红，表皮完整无破溃。无明显畏寒、发热、气喘、声嘶、饮水呛咳等不适出现。今日放疗结束，嘱其放疗后注意事项，建议酌情继续行抗肿瘤综合治疗，注意保护受照区皮肤，继续对症治疗，加强营养，密切观察病情变化。</w:t>
      </w:r>
    </w:p>
    <w:p>
      <w:pPr>
        <w:jc w:val="right"/>
      </w:pPr>
      <w:r>
        <w:rPr>
          <w:sz w:val="22"/>
        </w:rPr>
        <w:drawing>
          <wp:inline xmlns:a="http://schemas.openxmlformats.org/drawingml/2006/main" xmlns:pic="http://schemas.openxmlformats.org/drawingml/2006/picture">
            <wp:extent cx="901700" cy="5207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52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