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A6"/>
          <w:sz w:val="24"/>
        </w:rPr>
        <w:t>TERTIARY INFOTECH ACADEMY</w:t>
      </w:r>
    </w:p>
    <w:p/>
    <w:p>
      <w:pPr>
        <w:jc w:val="center"/>
      </w:pPr>
      <w:r>
        <w:rPr>
          <w:b/>
          <w:color w:val="123A63"/>
          <w:sz w:val="60"/>
        </w:rPr>
        <w:t>Microsoft Copilot for Finance</w:t>
      </w:r>
    </w:p>
    <w:p>
      <w:pPr>
        <w:jc w:val="center"/>
      </w:pPr>
      <w:r>
        <w:rPr>
          <w:b/>
          <w:color w:val="1473E6"/>
          <w:sz w:val="42"/>
        </w:rPr>
        <w:t>Lesson Plan</w:t>
      </w:r>
    </w:p>
    <w:p>
      <w:pPr>
        <w:jc w:val="center"/>
      </w:pPr>
      <w:r>
        <w:t>Trainer delivery plan aligned to slides, labs and lab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Course code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C057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v5.0 · 6 September 2026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Tertiary Infotech Academy Pte Ltd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2 days · 15 instructional hours (9:30am - 5:30pm daily)</w:t>
            </w:r>
          </w:p>
        </w:tc>
      </w:tr>
    </w:tbl>
    <w:p/>
    <w:p>
      <w:pPr>
        <w:jc w:val="center"/>
      </w:pPr>
      <w:r>
        <w:rPr>
          <w:color w:val="607086"/>
        </w:rPr>
        <w:t>Controlled learning document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5.0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 September 2026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Complete redesign aligned to C057, current Microsoft copilots, finance AI use cases, labs, security and lab evidence.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Open in Word and update this field if page numbers change.</w:t>
        <w:fldChar w:fldCharType="end"/>
      </w:r>
    </w:p>
    <w:p>
      <w:r>
        <w:br w:type="page"/>
      </w:r>
    </w:p>
    <w:p>
      <w:pPr>
        <w:pStyle w:val="Heading1"/>
      </w:pPr>
      <w:r>
        <w:t>Delivery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 days; 15 instructional hours (9:30am - 5:30pm daily)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Delivery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Instructor-led concepts, demonstrations, discussion and individual/group lab work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Procedure boundary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remain concept-led; detailed procedures are in the Learner Guide and lab folders</w:t>
            </w:r>
          </w:p>
        </w:tc>
      </w:tr>
    </w:tbl>
    <w:p>
      <w:pPr>
        <w:pStyle w:val="Heading2"/>
      </w:pPr>
      <w:r>
        <w:t>Learning outcomes and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LO1: Support Artificial Intelligence (AI) and Generative AI innovations to champion organisation-wide innovation.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1, 2 - reviewed against the lab acceptance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LO2: Evaluate and implement GAI technologies for the organisation.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4, 5 - reviewed against the lab acceptance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LO3: Review and adopt new GAI technologies by reviewing use cases in finance operations.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7, 9 - reviewed against the lab acceptance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LO4: Review AI ethics and governance in organisation processes for proactive risk monitoring and safety.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11 - reviewed against the lab acceptance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LO5: Review emerging trends in GAI and strategise cost-control measures to support innovation initiatives.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9, 11 - reviewed against the lab acceptance criteria</w:t>
            </w:r>
          </w:p>
        </w:tc>
      </w:tr>
    </w:tbl>
    <w:p>
      <w:pPr>
        <w:pStyle w:val="Heading1"/>
      </w:pPr>
      <w:r>
        <w:t>Day 1 · 9:30am – 5:30pm: Generative, Agentic and Agent AI; Copilot in Word and Excel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Welcome, course outcomes, lab accounts and the finance data boundary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account sheet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10:00–11:00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1 - Generative, Agentic and Agent AI; finance and fintech use cases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Slides; use-case matrix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11:00–12:00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1 - Compare Generative, Agentic and Agent AI for Finance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Completed comparison matrix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12:00–13:00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2 - Draft a Financial Report with Copilot in Word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Verified financial report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13:00–13:30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13:30–14:30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2 - Copilot in Excel: data readiness, formulas, variance and dashboards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Slides; formula toolkit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14:30–16:00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4 - Prepare Finance Data for Copilot in Excel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Typed, reconciled workbook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16:00–17:30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5 - Analyse Variances and Build a Dashboard with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Variance dashboard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2 · 9:30am – 5:30pm: SharePoint, Copilot Studio, multi-agent orchestration and AI governance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3 - SharePoint for finance: sites, lists, libraries and grounded agents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Slides; site design pattern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10:15–11:45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7 - Build the Finance SharePoint Site and Load Finance Data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Finance site with loaded data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11:45–12:30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4 - Copilot Studio environments, agent flows and approval gates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Slides; environment map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12:30–13:00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13:00–14:30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9 - Create the Environment and a Finance Agent Flow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Published agent flow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14:30–15:15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5 - Supervisor and connected agents, handoffs and failure modes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Slides; handoff contract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15:15–16:15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11 - Orchestrate a Multi-Agent Month-End Close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Working agent crew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16:15–17:00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6 - AI security, PDPA, data ownership and human oversight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Slides; PDPA checklist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17:00–17:30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Course synthesis, governance checklist and next steps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Publish-gate checklist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footerReference w:type="even" r:id="rId11"/>
      <w:footerReference w:type="first" r:id="rId12"/>
      <w:headerReference w:type="even" r:id="rId13"/>
      <w:headerReference w:type="first" r:id="rId14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 •  v1.0  • 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086"/>
      </w:rPr>
      <w:t>C057  |  Lesson Plan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3E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