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Articulate Storyline 360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C1058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2 October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Initial release — two-day plan covering four topics, 48 Storyline concepts and nine .story labs.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Dr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Two-Day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Alignment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title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Articulate Storyline 360 Masterclass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C1058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2 days · 15 hours (7.5 instructional hours per day)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Delivery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9:30am – 5:30pm daily with a 30-minute lunch · concept facilitation + hands-on Storyline labs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Provider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Tertiary Infotech Academy Pte Ltd · UEN: 201200696W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Version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v1.0 · 2 October 2026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Conceptualise and map digital storyboards integrating principles of storytelling in Storyline 360.</w:t>
      </w:r>
    </w:p>
    <w:p>
      <w:pPr>
        <w:pStyle w:val="ListBullet"/>
      </w:pPr>
      <w:r>
        <w:t>LO2: Identify and determine diverse e-learning content aligned with audience preferences, industry trends and content features.</w:t>
      </w:r>
    </w:p>
    <w:p>
      <w:pPr>
        <w:pStyle w:val="ListBullet"/>
      </w:pPr>
      <w:r>
        <w:t>LO3: Determine effective modes and processes for distributing interactive e-learning content.</w:t>
      </w:r>
    </w:p>
    <w:p>
      <w:pPr>
        <w:pStyle w:val="ListBullet"/>
      </w:pPr>
      <w:r>
        <w:t>LO4: Develop guidelines and determine content delivery frequency for effective e-learning delivery.</w:t>
      </w:r>
    </w:p>
    <w:p>
      <w:pPr>
        <w:pStyle w:val="Heading1"/>
      </w:pPr>
      <w:r>
        <w:t>Two-Day Schedule</w:t>
      </w:r>
    </w:p>
    <w:p>
      <w:pPr>
        <w:pStyle w:val="Heading2"/>
      </w:pPr>
      <w:r>
        <w:t>Day 1 · 9:30am – 5:30pm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09:30–09:45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Welcome, introductions, course materials and course outline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1–9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09:45–11:15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90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Performance gaps, digital storytelling, content promise and storyboard architecture; project model, interface, Story View, scenes, slides and layers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1 begins at slide 10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11:15–12:00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45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Prototype reviews, question slides, result logic, question banks and media libraries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10–38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12:00–12:30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Labs 1–2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Theme/media replacement and storyboard-content build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 slides 36, 37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12:30–13:00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13:00–13:45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45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Labs 1–2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Labs 1–2 continued; guided Storyline practice and Topic 1 checkpoint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1 checkpoint · slide 38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13:45–15:15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90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Audience preferences, visual grammar, pictures, 360° media and video; video workflow, audio, captions, accessible equivalents, web objects and screen recordings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2 begins at slide 39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15:15–15:45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Native objects, text, tables, formatting and layout QA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39–71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15:45–17:00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75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Labs 3–4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Audience-fit media curation and governed AI-assisted variation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 slides 67, 68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17:00–17:30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Checkpoint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Guided media/accessibility practice, provenance review and Day 1 recap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2 checkpoint</w:t>
            </w:r>
          </w:p>
        </w:tc>
      </w:tr>
    </w:tbl>
    <w:p>
      <w:pPr>
        <w:pStyle w:val="Heading2"/>
      </w:pPr>
      <w:r>
        <w:t>Day 2 · 9:30am – 5:30pm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09:30–09:45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Day 1 retrieval practice and Day 2 outline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Recap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09:45–10:30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45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Labs 5–6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Narration, captions and scene-wide accessibility; Topic 2 checkpoint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 slides 69, 70 · checkpoint slide 71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10:30–11:30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3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Meaningful choices, learner-controlled discovery, triggers, states and variables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3 begins at slide 72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11:30–12:30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3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Timeline, cue points, animation, freeform questions and branching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72–100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12:30–13:00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13:00–14:30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90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Labs 7–8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Graded question, multi-question quiz and result logic; guided interaction testing and Topic 3 checkpoint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 slides 98, 99 · checkpoint slide 100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14:30–15:30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4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Themes, masters, player, multi-device UX, accessibility and Review 360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4 begins at slide 101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15:30–16:30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4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Preview strategy, publishing channels, LMS/LRS standards and tracking; distribution frequency, execution guidelines, lifecycle and analytics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101–126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16:30–17:15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45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Lab 9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Summary, Review 360 and controlled publish plan; Topic 4 checkpoint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 slide 125 · checkpoint slide 126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17:15–17:30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Close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Course synthesis, Q&amp;A and course feedback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127–133</w:t>
            </w:r>
          </w:p>
        </w:tc>
      </w:tr>
    </w:tbl>
    <w:p>
      <w:r>
        <w:br w:type="page"/>
      </w:r>
    </w:p>
    <w:p>
      <w:pPr>
        <w:pStyle w:val="Heading1"/>
      </w:pPr>
      <w:r>
        <w:t>Lab Alignment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232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Lab</w:t>
            </w:r>
          </w:p>
        </w:tc>
        <w:tc>
          <w:tcPr>
            <w:tcW w:type="dxa" w:w="194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Outcome</w:t>
            </w:r>
          </w:p>
        </w:tc>
        <w:tc>
          <w:tcPr>
            <w:tcW w:type="dxa" w:w="7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Key acceptance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01: Replace Visuals and Establish a Theme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Both original BEGIN and END .story files remain unchanged.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02: Populate the Storyboard with Course Content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performance gap, learner action and success measure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03: Curate and Replace Audience-Fit Media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Visual choices trace to audience requirements.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04: Create and Govern an AI-Assisted Visual Variation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A baseline remains available for comparison.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05: Add Narration and Closed Captions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69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Narration is intelligible, synchronised and free of avoidable recording distractions.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06: Build a Multi-Slide Audio and Caption System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All audio, captions and transcript equivalents map to the correct slides.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07: Build a Graded Question with Feedback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98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realistic decision and consequence-based feedback align to the taught criterion.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08: Build a Multi-Question Quiz and Result Logic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99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Both questions test the taught decisions through meaningful learner choices.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09: Add a Summary, Review and Publish Plan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4 · LO4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125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summary communicates the intended actions and next step.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