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Lesson Plan — Claude Cowork Masterclass (C1382)</w:t>
      </w:r>
    </w:p>
    <w:p>
      <w:r>
        <w:t>v2.1 · 16 September 2026 · One day · 7.5 instructional hours plus 30 minutes tea breaks</w:t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Change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16 September 2026</w:t>
            </w:r>
          </w:p>
        </w:tc>
        <w:tc>
          <w:tcPr>
            <w:tcW w:type="dxa" w:w="2160"/>
          </w:tcPr>
          <w:p>
            <w:r>
              <w:t>Simplified eight-use-case automation course with visual slides and self-contained labs</w:t>
            </w:r>
          </w:p>
        </w:tc>
        <w:tc>
          <w:tcPr>
            <w:tcW w:type="dxa" w:w="2160"/>
          </w:tcPr>
          <w:p>
            <w:r>
              <w:t>Tertiary Infotech Academy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Set up a Cowork project with a dedicated folder, task instructions and reusable skills.</w:t>
      </w:r>
    </w:p>
    <w:p>
      <w:pPr>
        <w:pStyle w:val="ListBullet"/>
      </w:pPr>
      <w:r>
        <w:t>Refresh Excel data and visualisations from the latest dated finance file.</w:t>
      </w:r>
    </w:p>
    <w:p>
      <w:pPr>
        <w:pStyle w:val="ListBullet"/>
      </w:pPr>
      <w:r>
        <w:t>Research recent AI-in-finance news and compile a sourced Excel tracker.</w:t>
      </w:r>
    </w:p>
    <w:p>
      <w:pPr>
        <w:pStyle w:val="ListBullet"/>
      </w:pPr>
      <w:r>
        <w:t>Turn finance files into presentations, trackers, commentary and monitored routines.</w:t>
      </w:r>
    </w:p>
    <w:p>
      <w:pPr>
        <w:pStyle w:val="ListBullet"/>
      </w:pPr>
      <w:r>
        <w:t>Rehearse a scheduled finance briefing while keeping email and activation behind human review.</w:t>
      </w:r>
    </w:p>
    <w:p>
      <w:pPr>
        <w:pStyle w:val="Heading1"/>
      </w:pPr>
      <w:r>
        <w:t>Course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Minutes</w:t>
            </w:r>
          </w:p>
        </w:tc>
        <w:tc>
          <w:tcPr>
            <w:tcW w:type="dxa" w:w="2880"/>
          </w:tcPr>
          <w:p>
            <w:r>
              <w:t>Session</w:t>
            </w:r>
          </w:p>
        </w:tc>
      </w:tr>
      <w:tr>
        <w:tc>
          <w:tcPr>
            <w:tcW w:type="dxa" w:w="2880"/>
          </w:tcPr>
          <w:p>
            <w:r>
              <w:t>09:00–09:15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Welcome and task-automation project setup</w:t>
            </w:r>
          </w:p>
        </w:tc>
      </w:tr>
      <w:tr>
        <w:tc>
          <w:tcPr>
            <w:tcW w:type="dxa" w:w="2880"/>
          </w:tcPr>
          <w:p>
            <w:r>
              <w:t>09:15–09:35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Topic 1 demo: projects, folders and reusable skills</w:t>
            </w:r>
          </w:p>
        </w:tc>
      </w:tr>
      <w:tr>
        <w:tc>
          <w:tcPr>
            <w:tcW w:type="dxa" w:w="2880"/>
          </w:tcPr>
          <w:p>
            <w:r>
              <w:t>09:35–10:10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Lab 1: Create a Cowork Project</w:t>
            </w:r>
          </w:p>
        </w:tc>
      </w:tr>
      <w:tr>
        <w:tc>
          <w:tcPr>
            <w:tcW w:type="dxa" w:w="2880"/>
          </w:tcPr>
          <w:p>
            <w:r>
              <w:t>10:10–10:25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Tea break</w:t>
            </w:r>
          </w:p>
        </w:tc>
      </w:tr>
      <w:tr>
        <w:tc>
          <w:tcPr>
            <w:tcW w:type="dxa" w:w="2880"/>
          </w:tcPr>
          <w:p>
            <w:r>
              <w:t>10:25–11:20</w:t>
            </w:r>
          </w:p>
        </w:tc>
        <w:tc>
          <w:tcPr>
            <w:tcW w:type="dxa" w:w="2880"/>
          </w:tcPr>
          <w:p>
            <w:r>
              <w:t>55</w:t>
            </w:r>
          </w:p>
        </w:tc>
        <w:tc>
          <w:tcPr>
            <w:tcW w:type="dxa" w:w="2880"/>
          </w:tcPr>
          <w:p>
            <w:r>
              <w:t>Lab 2: Refresh an Excel Dashboard</w:t>
            </w:r>
          </w:p>
        </w:tc>
      </w:tr>
      <w:tr>
        <w:tc>
          <w:tcPr>
            <w:tcW w:type="dxa" w:w="2880"/>
          </w:tcPr>
          <w:p>
            <w:r>
              <w:t>11:20–11:40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Topic 2 demo: research and output design</w:t>
            </w:r>
          </w:p>
        </w:tc>
      </w:tr>
      <w:tr>
        <w:tc>
          <w:tcPr>
            <w:tcW w:type="dxa" w:w="2880"/>
          </w:tcPr>
          <w:p>
            <w:r>
              <w:t>11:40–12:30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Lab 3: Research AI-in-Finance News</w:t>
            </w:r>
          </w:p>
        </w:tc>
      </w:tr>
      <w:tr>
        <w:tc>
          <w:tcPr>
            <w:tcW w:type="dxa" w:w="2880"/>
          </w:tcPr>
          <w:p>
            <w:r>
              <w:t>12:30–13:30</w:t>
            </w:r>
          </w:p>
        </w:tc>
        <w:tc>
          <w:tcPr>
            <w:tcW w:type="dxa" w:w="2880"/>
          </w:tcPr>
          <w:p>
            <w:r>
              <w:t>60</w:t>
            </w:r>
          </w:p>
        </w:tc>
        <w:tc>
          <w:tcPr>
            <w:tcW w:type="dxa" w:w="2880"/>
          </w:tcPr>
          <w:p>
            <w:r>
              <w:t>Lunch</w:t>
            </w:r>
          </w:p>
        </w:tc>
      </w:tr>
      <w:tr>
        <w:tc>
          <w:tcPr>
            <w:tcW w:type="dxa" w:w="2880"/>
          </w:tcPr>
          <w:p>
            <w:r>
              <w:t>13:30–14:25</w:t>
            </w:r>
          </w:p>
        </w:tc>
        <w:tc>
          <w:tcPr>
            <w:tcW w:type="dxa" w:w="2880"/>
          </w:tcPr>
          <w:p>
            <w:r>
              <w:t>55</w:t>
            </w:r>
          </w:p>
        </w:tc>
        <w:tc>
          <w:tcPr>
            <w:tcW w:type="dxa" w:w="2880"/>
          </w:tcPr>
          <w:p>
            <w:r>
              <w:t>Lab 4: Turn Finance Data into Slides</w:t>
            </w:r>
          </w:p>
        </w:tc>
      </w:tr>
      <w:tr>
        <w:tc>
          <w:tcPr>
            <w:tcW w:type="dxa" w:w="2880"/>
          </w:tcPr>
          <w:p>
            <w:r>
              <w:t>14:25–14:45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Topic 3 demo: extract, explain, monitor and deliver</w:t>
            </w:r>
          </w:p>
        </w:tc>
      </w:tr>
      <w:tr>
        <w:tc>
          <w:tcPr>
            <w:tcW w:type="dxa" w:w="2880"/>
          </w:tcPr>
          <w:p>
            <w:r>
              <w:t>14:45–15:30</w:t>
            </w:r>
          </w:p>
        </w:tc>
        <w:tc>
          <w:tcPr>
            <w:tcW w:type="dxa" w:w="2880"/>
          </w:tcPr>
          <w:p>
            <w:r>
              <w:t>45</w:t>
            </w:r>
          </w:p>
        </w:tc>
        <w:tc>
          <w:tcPr>
            <w:tcW w:type="dxa" w:w="2880"/>
          </w:tcPr>
          <w:p>
            <w:r>
              <w:t>Lab 5: Invoices to AP Tracker</w:t>
            </w:r>
          </w:p>
        </w:tc>
      </w:tr>
      <w:tr>
        <w:tc>
          <w:tcPr>
            <w:tcW w:type="dxa" w:w="2880"/>
          </w:tcPr>
          <w:p>
            <w:r>
              <w:t>15:30–15:45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Tea break</w:t>
            </w:r>
          </w:p>
        </w:tc>
      </w:tr>
      <w:tr>
        <w:tc>
          <w:tcPr>
            <w:tcW w:type="dxa" w:w="2880"/>
          </w:tcPr>
          <w:p>
            <w:r>
              <w:t>15:45–16:30</w:t>
            </w:r>
          </w:p>
        </w:tc>
        <w:tc>
          <w:tcPr>
            <w:tcW w:type="dxa" w:w="2880"/>
          </w:tcPr>
          <w:p>
            <w:r>
              <w:t>45</w:t>
            </w:r>
          </w:p>
        </w:tc>
        <w:tc>
          <w:tcPr>
            <w:tcW w:type="dxa" w:w="2880"/>
          </w:tcPr>
          <w:p>
            <w:r>
              <w:t>Lab 6: Budget Variance Commentary</w:t>
            </w:r>
          </w:p>
        </w:tc>
      </w:tr>
      <w:tr>
        <w:tc>
          <w:tcPr>
            <w:tcW w:type="dxa" w:w="2880"/>
          </w:tcPr>
          <w:p>
            <w:r>
              <w:t>16:30–17:15</w:t>
            </w:r>
          </w:p>
        </w:tc>
        <w:tc>
          <w:tcPr>
            <w:tcW w:type="dxa" w:w="2880"/>
          </w:tcPr>
          <w:p>
            <w:r>
              <w:t>45</w:t>
            </w:r>
          </w:p>
        </w:tc>
        <w:tc>
          <w:tcPr>
            <w:tcW w:type="dxa" w:w="2880"/>
          </w:tcPr>
          <w:p>
            <w:r>
              <w:t>Lab 7: Cash-Flow Watchlist</w:t>
            </w:r>
          </w:p>
        </w:tc>
      </w:tr>
      <w:tr>
        <w:tc>
          <w:tcPr>
            <w:tcW w:type="dxa" w:w="2880"/>
          </w:tcPr>
          <w:p>
            <w:r>
              <w:t>17:15–18:00</w:t>
            </w:r>
          </w:p>
        </w:tc>
        <w:tc>
          <w:tcPr>
            <w:tcW w:type="dxa" w:w="2880"/>
          </w:tcPr>
          <w:p>
            <w:r>
              <w:t>45</w:t>
            </w:r>
          </w:p>
        </w:tc>
        <w:tc>
          <w:tcPr>
            <w:tcW w:type="dxa" w:w="2880"/>
          </w:tcPr>
          <w:p>
            <w:r>
              <w:t>Lab 8: Weekly Finance Briefing</w:t>
            </w:r>
          </w:p>
        </w:tc>
      </w:tr>
    </w:tbl>
    <w:p>
      <w:r>
        <w:t>Scheduled time excluding lunch: 480 minutes. Instructional and lab time: 450 minutes. Tea breaks: 30 minutes.</w:t>
      </w:r>
    </w:p>
    <w:p>
      <w:pPr>
        <w:pStyle w:val="Heading1"/>
      </w:pPr>
      <w:r>
        <w:t>Facilitation approach</w:t>
      </w:r>
    </w:p>
    <w:p>
      <w:r>
        <w:t>Each scenario begins with a visual before-and-after story, a short demonstration and a self-contained lab. Learners use fictional data, review Cowork’s plan, generate an output, and verify it against the folder checklist. Detailed procedures are in each lab folder and the Learner Guide.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t>Lab 1: File map lists every source; originals stay unchanged</w:t>
      </w:r>
    </w:p>
    <w:p>
      <w:pPr>
        <w:pStyle w:val="ListBullet"/>
      </w:pPr>
      <w:r>
        <w:t>Lab 2: September: revenue S$128k, expenses S$89.5k, net S$38.5k</w:t>
      </w:r>
    </w:p>
    <w:p>
      <w:pPr>
        <w:pStyle w:val="ListBullet"/>
      </w:pPr>
      <w:r>
        <w:t>Lab 3: Six direct links open; every date and summary is sourced</w:t>
      </w:r>
    </w:p>
    <w:p>
      <w:pPr>
        <w:pStyle w:val="ListBullet"/>
      </w:pPr>
      <w:r>
        <w:t>Lab 4: Five slides; Q3 revenue S$378k and net S$108.5k match Excel</w:t>
      </w:r>
    </w:p>
    <w:p>
      <w:pPr>
        <w:pStyle w:val="ListBullet"/>
      </w:pPr>
      <w:r>
        <w:t>Lab 5: Five rows; duplicate INV-204 and missing PO are visible</w:t>
      </w:r>
    </w:p>
    <w:p>
      <w:pPr>
        <w:pStyle w:val="ListBullet"/>
      </w:pPr>
      <w:r>
        <w:t>Lab 6: Each comment links to a line item or is marked as a question</w:t>
      </w:r>
    </w:p>
    <w:p>
      <w:pPr>
        <w:pStyle w:val="ListBullet"/>
      </w:pPr>
      <w:r>
        <w:t>Lab 7: Low-balance day and top payments match the workbook</w:t>
      </w:r>
    </w:p>
    <w:p>
      <w:pPr>
        <w:pStyle w:val="ListBullet"/>
      </w:pPr>
      <w:r>
        <w:t>Lab 8: Draft stays on demand; unapproved workbook is rejected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