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Generative AI for Digital Marketing (C1468)</w:t>
      </w:r>
    </w:p>
    <w:p>
      <w:pPr>
        <w:spacing w:before="80" w:after="280"/>
        <w:jc w:val="center"/>
      </w:pPr>
      <w:r>
        <w:rPr>
          <w:b w:val="0"/>
          <w:color w:val="111827"/>
          <w:sz w:val="24"/>
        </w:rPr>
        <w:t>Course Code: C1468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27 July 2026</w:t>
            </w:r>
          </w:p>
        </w:tc>
        <w:tc>
          <w:tcPr>
            <w:tcW w:type="dxa" w:w="2160"/>
          </w:tcPr>
          <w:p>
            <w:r/>
            <w:r>
              <w:rPr>
                <w:sz w:val="19"/>
              </w:rPr>
              <w:t>Initial release — C1468 Generative AI for Digital Marketing courseware.</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Course Information</w:t>
        <w:tab/>
        <w:t>4</w:t>
      </w:r>
    </w:p>
    <w:p>
      <w:pPr>
        <w:tabs>
          <w:tab w:pos="9072" w:val="right" w:leader="dot"/>
        </w:tabs>
        <w:spacing w:after="60"/>
      </w:pPr>
      <w:r>
        <w:rPr>
          <w:rFonts w:ascii="Arial" w:hAnsi="Arial"/>
          <w:b/>
          <w:color w:val="333333"/>
          <w:sz w:val="22"/>
        </w:rPr>
        <w:t>Learning Outcomes</w:t>
        <w:tab/>
        <w:t>4</w:t>
      </w:r>
    </w:p>
    <w:p>
      <w:pPr>
        <w:tabs>
          <w:tab w:pos="9072" w:val="right" w:leader="dot"/>
        </w:tabs>
        <w:spacing w:after="60"/>
      </w:pPr>
      <w:r>
        <w:rPr>
          <w:rFonts w:ascii="Arial" w:hAnsi="Arial"/>
          <w:b/>
          <w:color w:val="333333"/>
          <w:sz w:val="22"/>
        </w:rPr>
        <w:t>Learning Reinforcement</w:t>
        <w:tab/>
        <w:t>5</w:t>
      </w:r>
    </w:p>
    <w:p>
      <w:pPr>
        <w:tabs>
          <w:tab w:pos="9072" w:val="right" w:leader="dot"/>
        </w:tabs>
        <w:spacing w:after="60"/>
      </w:pPr>
      <w:r>
        <w:rPr>
          <w:rFonts w:ascii="Arial" w:hAnsi="Arial"/>
          <w:b/>
          <w:color w:val="333333"/>
          <w:sz w:val="22"/>
        </w:rPr>
        <w:t>Course Schedule</w:t>
        <w:tab/>
        <w:t>5</w:t>
      </w:r>
    </w:p>
    <w:p>
      <w:pPr>
        <w:tabs>
          <w:tab w:pos="9072" w:val="right" w:leader="dot"/>
        </w:tabs>
        <w:spacing w:after="60"/>
        <w:ind w:left="432"/>
      </w:pPr>
      <w:r>
        <w:rPr>
          <w:rFonts w:ascii="Arial" w:hAnsi="Arial"/>
          <w:b w:val="0"/>
          <w:color w:val="333333"/>
          <w:sz w:val="21"/>
        </w:rPr>
        <w:t>Day 1 — Set the foundation and create the content — set up an AI marketing toolkit, define the Kopi Culture Co. brand voice and audience personas, learn responsible generation, then produce the Neighbourhood Series social, ad, email, image and video content on one consistent brand voice.</w:t>
        <w:tab/>
        <w:t>5</w:t>
      </w:r>
    </w:p>
    <w:p>
      <w:pPr>
        <w:tabs>
          <w:tab w:pos="9072" w:val="right" w:leader="dot"/>
        </w:tabs>
        <w:spacing w:after="60"/>
        <w:ind w:left="432"/>
      </w:pPr>
      <w:r>
        <w:rPr>
          <w:rFonts w:ascii="Arial" w:hAnsi="Arial"/>
          <w:b w:val="0"/>
          <w:color w:val="333333"/>
          <w:sz w:val="21"/>
        </w:rPr>
        <w:t>Day 2 — Plan, optimise, analyse and automate — research audiences and keywords, plan the multi-channel campaign, personalise and scale the content, A/B test and optimise, analyse performance, automate the workflow, report the insights, and assemble the reusable AI Marketing Playbook.</w:t>
        <w:tab/>
        <w:t>6</w:t>
      </w:r>
    </w:p>
    <w:p>
      <w:pPr>
        <w:tabs>
          <w:tab w:pos="9072" w:val="right" w:leader="dot"/>
        </w:tabs>
        <w:spacing w:after="60"/>
      </w:pPr>
      <w:r>
        <w:rPr>
          <w:rFonts w:ascii="Arial" w:hAnsi="Arial"/>
          <w:b/>
          <w:color w:val="333333"/>
          <w:sz w:val="22"/>
        </w:rPr>
        <w:t>Lab Reference (aligned to course topics)</w:t>
        <w:tab/>
        <w:t>6</w:t>
      </w:r>
    </w:p>
    <w:p>
      <w:r>
        <w:br w:type="page"/>
      </w:r>
    </w:p>
    <w:p>
      <w:pPr>
        <w:pStyle w:val="Heading1"/>
      </w:pPr>
      <w:r>
        <w:t>Course Information</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
              <w:rPr>
                <w:b/>
                <w:sz w:val="20"/>
              </w:rPr>
              <w:t>Course Title</w:t>
            </w:r>
          </w:p>
        </w:tc>
        <w:tc>
          <w:tcPr>
            <w:tcW w:type="dxa" w:w="4320"/>
          </w:tcPr>
          <w:p>
            <w:r/>
            <w:r>
              <w:rPr>
                <w:sz w:val="20"/>
              </w:rPr>
              <w:t>Generative AI for Digital Marketing (C1468)</w:t>
            </w:r>
          </w:p>
        </w:tc>
      </w:tr>
      <w:tr>
        <w:tc>
          <w:tcPr>
            <w:tcW w:type="dxa" w:w="4320"/>
            <w:shd w:val="clear" w:color="auto" w:fill="E8F0FE"/>
          </w:tcPr>
          <w:p>
            <w:r/>
            <w:r>
              <w:rPr>
                <w:b/>
                <w:sz w:val="20"/>
              </w:rPr>
              <w:t>Course Reference</w:t>
            </w:r>
          </w:p>
        </w:tc>
        <w:tc>
          <w:tcPr>
            <w:tcW w:type="dxa" w:w="4320"/>
          </w:tcPr>
          <w:p>
            <w:r/>
            <w:r>
              <w:rPr>
                <w:sz w:val="20"/>
              </w:rPr>
              <w:t>C1468</w:t>
            </w:r>
          </w:p>
        </w:tc>
      </w:tr>
      <w:tr>
        <w:tc>
          <w:tcPr>
            <w:tcW w:type="dxa" w:w="4320"/>
            <w:shd w:val="clear" w:color="auto" w:fill="E8F0FE"/>
          </w:tcPr>
          <w:p>
            <w:r/>
            <w:r>
              <w:rPr>
                <w:b/>
                <w:sz w:val="20"/>
              </w:rPr>
              <w:t>Training Provider</w:t>
            </w:r>
          </w:p>
        </w:tc>
        <w:tc>
          <w:tcPr>
            <w:tcW w:type="dxa" w:w="4320"/>
          </w:tcPr>
          <w:p>
            <w:r/>
            <w:r>
              <w:rPr>
                <w:sz w:val="20"/>
              </w:rPr>
              <w:t>Tertiary Infotech Academy Pte Ltd  (UEN 201200696W)</w:t>
            </w:r>
          </w:p>
        </w:tc>
      </w:tr>
      <w:tr>
        <w:tc>
          <w:tcPr>
            <w:tcW w:type="dxa" w:w="4320"/>
            <w:shd w:val="clear" w:color="auto" w:fill="E8F0FE"/>
          </w:tcPr>
          <w:p>
            <w:r/>
            <w:r>
              <w:rPr>
                <w:b/>
                <w:sz w:val="20"/>
              </w:rPr>
              <w:t>Duration</w:t>
            </w:r>
          </w:p>
        </w:tc>
        <w:tc>
          <w:tcPr>
            <w:tcW w:type="dxa" w:w="4320"/>
          </w:tcPr>
          <w:p>
            <w:r/>
            <w:r>
              <w:rPr>
                <w:sz w:val="20"/>
              </w:rPr>
              <w:t>2 days · 7.5 instructional hours per day (15 hours)</w:t>
            </w:r>
          </w:p>
        </w:tc>
      </w:tr>
      <w:tr>
        <w:tc>
          <w:tcPr>
            <w:tcW w:type="dxa" w:w="4320"/>
            <w:shd w:val="clear" w:color="auto" w:fill="E8F0FE"/>
          </w:tcPr>
          <w:p>
            <w:r/>
            <w:r>
              <w:rPr>
                <w:b/>
                <w:sz w:val="20"/>
              </w:rPr>
              <w:t>Daily Timing</w:t>
            </w:r>
          </w:p>
        </w:tc>
        <w:tc>
          <w:tcPr>
            <w:tcW w:type="dxa" w:w="4320"/>
          </w:tcPr>
          <w:p>
            <w:r/>
            <w:r>
              <w:rPr>
                <w:sz w:val="20"/>
              </w:rPr>
              <w:t>9:30 am – 6:30 pm (1-hour lunch; tea breaks within training time)</w:t>
            </w:r>
          </w:p>
        </w:tc>
      </w:tr>
      <w:tr>
        <w:tc>
          <w:tcPr>
            <w:tcW w:type="dxa" w:w="4320"/>
            <w:shd w:val="clear" w:color="auto" w:fill="E8F0FE"/>
          </w:tcPr>
          <w:p>
            <w:r/>
            <w:r>
              <w:rPr>
                <w:b/>
                <w:sz w:val="20"/>
              </w:rPr>
              <w:t>Mode</w:t>
            </w:r>
          </w:p>
        </w:tc>
        <w:tc>
          <w:tcPr>
            <w:tcW w:type="dxa" w:w="4320"/>
          </w:tcPr>
          <w:p>
            <w:r/>
            <w:r>
              <w:rPr>
                <w:sz w:val="20"/>
              </w:rPr>
              <w:t>Instructor-led, hands-on practical labs</w:t>
            </w:r>
          </w:p>
        </w:tc>
      </w:tr>
      <w:tr>
        <w:tc>
          <w:tcPr>
            <w:tcW w:type="dxa" w:w="4320"/>
            <w:shd w:val="clear" w:color="auto" w:fill="E8F0FE"/>
          </w:tcPr>
          <w:p>
            <w:r/>
            <w:r>
              <w:rPr>
                <w:b/>
                <w:sz w:val="20"/>
              </w:rPr>
              <w:t>Trainer</w:t>
            </w:r>
          </w:p>
        </w:tc>
        <w:tc>
          <w:tcPr>
            <w:tcW w:type="dxa" w:w="4320"/>
          </w:tcPr>
          <w:p>
            <w:r/>
            <w:r>
              <w:rPr>
                <w:sz w:val="20"/>
              </w:rPr>
              <w:t>Dr. Alfred Ang</w:t>
            </w:r>
          </w:p>
        </w:tc>
      </w:tr>
    </w:tbl>
    <w:p>
      <w:pPr>
        <w:pStyle w:val="Heading1"/>
      </w:pPr>
      <w:r>
        <w:t>Learning Outcomes</w:t>
      </w:r>
    </w:p>
    <w:p>
      <w:r>
        <w:t>On completion of this course, learners will be able to:</w:t>
      </w:r>
    </w:p>
    <w:p>
      <w:pPr>
        <w:pStyle w:val="ListBullet"/>
      </w:pPr>
      <w:r>
        <w:rPr>
          <w:sz w:val="21"/>
        </w:rPr>
        <w:t>LO1: Explain how generative AI supports digital marketing, and set up an AI marketing toolkit — general chat assistants (ChatGPT, Claude, Gemini, Copilot) and AI image and video tools — for marketing work.</w:t>
      </w:r>
    </w:p>
    <w:p>
      <w:pPr>
        <w:pStyle w:val="ListBullet"/>
      </w:pPr>
      <w:r>
        <w:rPr>
          <w:sz w:val="21"/>
        </w:rPr>
        <w:t>LO2: Write effective, structured marketing prompts and build a reusable marketing prompt library.</w:t>
      </w:r>
    </w:p>
    <w:p>
      <w:pPr>
        <w:pStyle w:val="ListBullet"/>
      </w:pPr>
      <w:r>
        <w:rPr>
          <w:sz w:val="21"/>
        </w:rPr>
        <w:t>LO3: Use generative AI to define a consistent brand voice and to build clear audience personas for a campaign.</w:t>
      </w:r>
    </w:p>
    <w:p>
      <w:pPr>
        <w:pStyle w:val="ListBullet"/>
      </w:pPr>
      <w:r>
        <w:rPr>
          <w:sz w:val="21"/>
        </w:rPr>
        <w:t>LO4: Generate marketing copy, images and ideas with AI, applying responsible-use practices — originality, accuracy of claims, disclosure and platform rules.</w:t>
      </w:r>
    </w:p>
    <w:p>
      <w:pPr>
        <w:pStyle w:val="ListBullet"/>
      </w:pPr>
      <w:r>
        <w:rPr>
          <w:sz w:val="21"/>
        </w:rPr>
        <w:t>LO5: Create platform-appropriate social media content — post concepts, hooks, captions and a content calendar — with AI.</w:t>
      </w:r>
    </w:p>
    <w:p>
      <w:pPr>
        <w:pStyle w:val="ListBullet"/>
      </w:pPr>
      <w:r>
        <w:rPr>
          <w:sz w:val="21"/>
        </w:rPr>
        <w:t>LO6: Write ad and email copy with AI — ad headlines and body variations, and launch and nurture emails with clear calls to action.</w:t>
      </w:r>
    </w:p>
    <w:p>
      <w:pPr>
        <w:pStyle w:val="ListBullet"/>
      </w:pPr>
      <w:r>
        <w:rPr>
          <w:sz w:val="21"/>
        </w:rPr>
        <w:t>LO7: Generate on-brand images and short-form marketing videos with AI image and video tools.</w:t>
      </w:r>
    </w:p>
    <w:p>
      <w:pPr>
        <w:pStyle w:val="ListBullet"/>
      </w:pPr>
      <w:r>
        <w:rPr>
          <w:sz w:val="21"/>
        </w:rPr>
        <w:t>LO8: Maintain brand voice and consistency across channels, and repurpose one core piece of content into many.</w:t>
      </w:r>
    </w:p>
    <w:p>
      <w:pPr>
        <w:pStyle w:val="ListBullet"/>
      </w:pPr>
      <w:r>
        <w:rPr>
          <w:sz w:val="21"/>
        </w:rPr>
        <w:t>LO9: Research audiences and keywords with AI — deepen personas, and build keyword clusters for SEO and paid search.</w:t>
      </w:r>
    </w:p>
    <w:p>
      <w:pPr>
        <w:pStyle w:val="ListBullet"/>
      </w:pPr>
      <w:r>
        <w:rPr>
          <w:sz w:val="21"/>
        </w:rPr>
        <w:t>LO10: Plan a multi-channel marketing campaign with AI — objectives, funnel, channel mix, content map and timeline.</w:t>
      </w:r>
    </w:p>
    <w:p>
      <w:pPr>
        <w:pStyle w:val="ListBullet"/>
      </w:pPr>
      <w:r>
        <w:rPr>
          <w:sz w:val="21"/>
        </w:rPr>
        <w:t>LO11: Personalise and scale marketing content with AI — variants by segment and channel — without losing the brand voice.</w:t>
      </w:r>
    </w:p>
    <w:p>
      <w:pPr>
        <w:pStyle w:val="ListBullet"/>
      </w:pPr>
      <w:r>
        <w:rPr>
          <w:sz w:val="21"/>
        </w:rPr>
        <w:t>LO12: Design and run A/B tests with AI — hypotheses, variants and metrics — and use the results to optimise.</w:t>
      </w:r>
    </w:p>
    <w:p>
      <w:pPr>
        <w:pStyle w:val="ListBullet"/>
      </w:pPr>
      <w:r>
        <w:rPr>
          <w:sz w:val="21"/>
        </w:rPr>
        <w:t>LO13: Analyse marketing performance with AI — read the key metrics, diagnose what is underperforming and decide the next action.</w:t>
      </w:r>
    </w:p>
    <w:p>
      <w:pPr>
        <w:pStyle w:val="ListBullet"/>
      </w:pPr>
      <w:r>
        <w:rPr>
          <w:sz w:val="21"/>
        </w:rPr>
        <w:t>LO14: Automate repetitive marketing workflows with AI — design a practical, repeatable automation for your team.</w:t>
      </w:r>
    </w:p>
    <w:p>
      <w:pPr>
        <w:pStyle w:val="ListBullet"/>
      </w:pPr>
      <w:r>
        <w:rPr>
          <w:sz w:val="21"/>
        </w:rPr>
        <w:t>LO15: Turn marketing data into reporting and insights with AI — a clear performance summary and next-step recommendations.</w:t>
      </w:r>
    </w:p>
    <w:p>
      <w:pPr>
        <w:pStyle w:val="ListBullet"/>
      </w:pPr>
      <w:r>
        <w:rPr>
          <w:sz w:val="21"/>
        </w:rPr>
        <w:t>LO16: Combine everything into a reusable AI Marketing Playbook and present the campaign.</w:t>
      </w:r>
    </w:p>
    <w:p>
      <w:pPr>
        <w:pStyle w:val="Heading1"/>
      </w:pPr>
      <w:r>
        <w:t>Learning Reinforcement</w:t>
      </w:r>
    </w:p>
    <w:p>
      <w:pPr>
        <w:pStyle w:val="ListBullet"/>
      </w:pPr>
      <w:r>
        <w:rPr>
          <w:sz w:val="21"/>
        </w:rPr>
        <w:t>Every topic is followed by hands-on labs that learners complete on their own machine.</w:t>
      </w:r>
    </w:p>
    <w:p>
      <w:pPr>
        <w:pStyle w:val="ListBullet"/>
      </w:pPr>
      <w:r>
        <w:rPr>
          <w:sz w:val="21"/>
        </w:rPr>
        <w:t>Each lab ends with a 'Test it' verification step so learners can confirm their own progress.</w:t>
      </w:r>
    </w:p>
    <w:p>
      <w:pPr>
        <w:pStyle w:val="ListBullet"/>
      </w:pPr>
      <w:r>
        <w:rPr>
          <w:sz w:val="21"/>
        </w:rPr>
        <w:t>The trainer circulates during lab time to give individual feedback and unblock learners.</w:t>
      </w:r>
    </w:p>
    <w:p>
      <w:pPr>
        <w:pStyle w:val="ListBullet"/>
      </w:pPr>
      <w:r>
        <w:rPr>
          <w:sz w:val="21"/>
        </w:rPr>
        <w:t>Each topic closes with a recap mapped back to the course learning outcomes.</w:t>
      </w:r>
    </w:p>
    <w:p>
      <w:pPr>
        <w:pStyle w:val="Heading1"/>
      </w:pPr>
      <w:r>
        <w:t>Course Schedule</w:t>
      </w:r>
    </w:p>
    <w:p>
      <w:pPr>
        <w:pStyle w:val="Heading2"/>
      </w:pPr>
      <w:r>
        <w:t>Day 1 — Set the foundation and create the content — set up an AI marketing toolkit, define the Kopi Culture Co. brand voice and audience personas, learn responsible generation, then produce the Neighbourhood Series social, ad, email, image and video content on one consistent brand voice.</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9:00–9:20</w:t>
            </w:r>
          </w:p>
        </w:tc>
        <w:tc>
          <w:tcPr>
            <w:tcW w:type="dxa" w:w="1296"/>
            <w:shd w:val="clear" w:color="auto" w:fill="F3F5F8"/>
          </w:tcPr>
          <w:p>
            <w:r/>
            <w:r>
              <w:rPr>
                <w:rFonts w:ascii="Arial" w:hAnsi="Arial"/>
                <w:b w:val="0"/>
                <w:sz w:val="19"/>
              </w:rPr>
              <w:t>20 min</w:t>
            </w:r>
          </w:p>
        </w:tc>
        <w:tc>
          <w:tcPr>
            <w:tcW w:type="dxa" w:w="6840"/>
            <w:shd w:val="clear" w:color="auto" w:fill="F3F5F8"/>
          </w:tcPr>
          <w:p>
            <w:r/>
            <w:r>
              <w:rPr>
                <w:rFonts w:ascii="Arial" w:hAnsi="Arial"/>
                <w:b w:val="0"/>
                <w:sz w:val="19"/>
              </w:rPr>
              <w:t>Welcome, course introduction, ground rules, and setup: signing in to ChatGPT, Claude, Gemini and Microsoft Copilot and to an AI image and video tool, and confirming each tool is ready for the labs</w:t>
            </w:r>
          </w:p>
        </w:tc>
      </w:tr>
      <w:tr>
        <w:tc>
          <w:tcPr>
            <w:tcW w:type="dxa" w:w="1656"/>
            <w:shd w:val="clear" w:color="auto" w:fill="E8F0FE"/>
          </w:tcPr>
          <w:p>
            <w:r/>
            <w:r>
              <w:rPr>
                <w:rFonts w:ascii="Arial" w:hAnsi="Arial"/>
                <w:b/>
                <w:sz w:val="19"/>
              </w:rPr>
              <w:t>9:20–10:00</w:t>
            </w:r>
          </w:p>
        </w:tc>
        <w:tc>
          <w:tcPr>
            <w:tcW w:type="dxa" w:w="1296"/>
            <w:shd w:val="clear" w:color="auto" w:fill="E8F0FE"/>
          </w:tcPr>
          <w:p>
            <w:r/>
            <w:r>
              <w:rPr>
                <w:rFonts w:ascii="Arial" w:hAnsi="Arial"/>
                <w:b w:val="0"/>
                <w:sz w:val="19"/>
              </w:rPr>
              <w:t>40 min</w:t>
            </w:r>
          </w:p>
        </w:tc>
        <w:tc>
          <w:tcPr>
            <w:tcW w:type="dxa" w:w="6840"/>
            <w:shd w:val="clear" w:color="auto" w:fill="E8F0FE"/>
          </w:tcPr>
          <w:p>
            <w:r/>
            <w:r>
              <w:rPr>
                <w:rFonts w:ascii="Arial" w:hAnsi="Arial"/>
                <w:b/>
                <w:sz w:val="19"/>
              </w:rPr>
              <w:t>TOPIC 01 — Getting Started with Generative AI for Marketing: introduction to generative AI for digital marketing; popular GenAI tools (ChatGPT, Claude, image and video generators); writing effective prompts for marketing; generating copy, images and ideas (concepts + live demo)</w:t>
            </w:r>
          </w:p>
        </w:tc>
      </w:tr>
      <w:tr>
        <w:tc>
          <w:tcPr>
            <w:tcW w:type="dxa" w:w="1656"/>
          </w:tcPr>
          <w:p>
            <w:r/>
            <w:r>
              <w:rPr>
                <w:rFonts w:ascii="Arial" w:hAnsi="Arial"/>
                <w:b w:val="0"/>
                <w:sz w:val="19"/>
              </w:rPr>
              <w:t>10:00–10:45</w:t>
            </w:r>
          </w:p>
        </w:tc>
        <w:tc>
          <w:tcPr>
            <w:tcW w:type="dxa" w:w="1296"/>
          </w:tcPr>
          <w:p>
            <w:r/>
            <w:r>
              <w:rPr>
                <w:rFonts w:ascii="Arial" w:hAnsi="Arial"/>
                <w:b w:val="0"/>
                <w:sz w:val="19"/>
              </w:rPr>
              <w:t>45 min</w:t>
            </w:r>
          </w:p>
        </w:tc>
        <w:tc>
          <w:tcPr>
            <w:tcW w:type="dxa" w:w="6840"/>
          </w:tcPr>
          <w:p>
            <w:r/>
            <w:r>
              <w:rPr>
                <w:rFonts w:ascii="Arial" w:hAnsi="Arial"/>
                <w:b w:val="0"/>
                <w:sz w:val="19"/>
              </w:rPr>
              <w:t>Hands-on: Lab 1: Set Up Your AI Marketing Toolkit</w:t>
            </w:r>
          </w:p>
        </w:tc>
      </w:tr>
      <w:tr>
        <w:tc>
          <w:tcPr>
            <w:tcW w:type="dxa" w:w="1656"/>
            <w:shd w:val="clear" w:color="auto" w:fill="FFF4E5"/>
          </w:tcPr>
          <w:p>
            <w:r/>
            <w:r>
              <w:rPr>
                <w:rFonts w:ascii="Arial" w:hAnsi="Arial"/>
                <w:b w:val="0"/>
                <w:sz w:val="19"/>
              </w:rPr>
              <w:t>10:45–11:00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tcPr>
          <w:p>
            <w:r/>
            <w:r>
              <w:rPr>
                <w:rFonts w:ascii="Arial" w:hAnsi="Arial"/>
                <w:b w:val="0"/>
                <w:sz w:val="19"/>
              </w:rPr>
              <w:t>11:00–13:00</w:t>
            </w:r>
          </w:p>
        </w:tc>
        <w:tc>
          <w:tcPr>
            <w:tcW w:type="dxa" w:w="1296"/>
          </w:tcPr>
          <w:p>
            <w:r/>
            <w:r>
              <w:rPr>
                <w:rFonts w:ascii="Arial" w:hAnsi="Arial"/>
                <w:b w:val="0"/>
                <w:sz w:val="19"/>
              </w:rPr>
              <w:t>120 min</w:t>
            </w:r>
          </w:p>
        </w:tc>
        <w:tc>
          <w:tcPr>
            <w:tcW w:type="dxa" w:w="6840"/>
          </w:tcPr>
          <w:p>
            <w:r/>
            <w:r>
              <w:rPr>
                <w:rFonts w:ascii="Arial" w:hAnsi="Arial"/>
                <w:b w:val="0"/>
                <w:sz w:val="19"/>
              </w:rPr>
              <w:t>Hands-on: Lab 2: Write Effective Marketing Prompts and Build a Prompt Library; Lab 3: Define Your Brand Voice and Audience Personas; Lab 4: Generate Your First Copy, Images and Ideas — Responsibly</w:t>
            </w:r>
          </w:p>
        </w:tc>
      </w:tr>
      <w:tr>
        <w:tc>
          <w:tcPr>
            <w:tcW w:type="dxa" w:w="1656"/>
            <w:shd w:val="clear" w:color="auto" w:fill="FDE9D9"/>
          </w:tcPr>
          <w:p>
            <w:r/>
            <w:r>
              <w:rPr>
                <w:rFonts w:ascii="Arial" w:hAnsi="Arial"/>
                <w:b w:val="0"/>
                <w:sz w:val="19"/>
              </w:rPr>
              <w:t>13:00–14:00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shd w:val="clear" w:color="auto" w:fill="E8F0FE"/>
          </w:tcPr>
          <w:p>
            <w:r/>
            <w:r>
              <w:rPr>
                <w:rFonts w:ascii="Arial" w:hAnsi="Arial"/>
                <w:b/>
                <w:sz w:val="19"/>
              </w:rPr>
              <w:t>14:00–14:30</w:t>
            </w:r>
          </w:p>
        </w:tc>
        <w:tc>
          <w:tcPr>
            <w:tcW w:type="dxa" w:w="1296"/>
            <w:shd w:val="clear" w:color="auto" w:fill="E8F0FE"/>
          </w:tcPr>
          <w:p>
            <w:r/>
            <w:r>
              <w:rPr>
                <w:rFonts w:ascii="Arial" w:hAnsi="Arial"/>
                <w:b w:val="0"/>
                <w:sz w:val="19"/>
              </w:rPr>
              <w:t>30 min</w:t>
            </w:r>
          </w:p>
        </w:tc>
        <w:tc>
          <w:tcPr>
            <w:tcW w:type="dxa" w:w="6840"/>
            <w:shd w:val="clear" w:color="auto" w:fill="E8F0FE"/>
          </w:tcPr>
          <w:p>
            <w:r/>
            <w:r>
              <w:rPr>
                <w:rFonts w:ascii="Arial" w:hAnsi="Arial"/>
                <w:b/>
                <w:sz w:val="19"/>
              </w:rPr>
              <w:t>TOPIC 02 — Content Creation with Generative AI: creating social media content; writing ad and email copy; generating images and videos; maintaining brand voice and consistency (concepts + live demo)</w:t>
            </w:r>
          </w:p>
        </w:tc>
      </w:tr>
      <w:tr>
        <w:tc>
          <w:tcPr>
            <w:tcW w:type="dxa" w:w="1656"/>
          </w:tcPr>
          <w:p>
            <w:r/>
            <w:r>
              <w:rPr>
                <w:rFonts w:ascii="Arial" w:hAnsi="Arial"/>
                <w:b w:val="0"/>
                <w:sz w:val="19"/>
              </w:rPr>
              <w:t>14:30–16:00</w:t>
            </w:r>
          </w:p>
        </w:tc>
        <w:tc>
          <w:tcPr>
            <w:tcW w:type="dxa" w:w="1296"/>
          </w:tcPr>
          <w:p>
            <w:r/>
            <w:r>
              <w:rPr>
                <w:rFonts w:ascii="Arial" w:hAnsi="Arial"/>
                <w:b w:val="0"/>
                <w:sz w:val="19"/>
              </w:rPr>
              <w:t>90 min</w:t>
            </w:r>
          </w:p>
        </w:tc>
        <w:tc>
          <w:tcPr>
            <w:tcW w:type="dxa" w:w="6840"/>
          </w:tcPr>
          <w:p>
            <w:r/>
            <w:r>
              <w:rPr>
                <w:rFonts w:ascii="Arial" w:hAnsi="Arial"/>
                <w:b w:val="0"/>
                <w:sz w:val="19"/>
              </w:rPr>
              <w:t>Hands-on: Lab 5: Create Social Media Content; Lab 6: Write Ad and Email Copy</w:t>
            </w:r>
          </w:p>
        </w:tc>
      </w:tr>
      <w:tr>
        <w:tc>
          <w:tcPr>
            <w:tcW w:type="dxa" w:w="1656"/>
            <w:shd w:val="clear" w:color="auto" w:fill="FFF4E5"/>
          </w:tcPr>
          <w:p>
            <w:r/>
            <w:r>
              <w:rPr>
                <w:rFonts w:ascii="Arial" w:hAnsi="Arial"/>
                <w:b w:val="0"/>
                <w:sz w:val="19"/>
              </w:rPr>
              <w:t>16:00–16:15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tcPr>
          <w:p>
            <w:r/>
            <w:r>
              <w:rPr>
                <w:rFonts w:ascii="Arial" w:hAnsi="Arial"/>
                <w:b w:val="0"/>
                <w:sz w:val="19"/>
              </w:rPr>
              <w:t>16:15–17:50</w:t>
            </w:r>
          </w:p>
        </w:tc>
        <w:tc>
          <w:tcPr>
            <w:tcW w:type="dxa" w:w="1296"/>
          </w:tcPr>
          <w:p>
            <w:r/>
            <w:r>
              <w:rPr>
                <w:rFonts w:ascii="Arial" w:hAnsi="Arial"/>
                <w:b w:val="0"/>
                <w:sz w:val="19"/>
              </w:rPr>
              <w:t>95 min</w:t>
            </w:r>
          </w:p>
        </w:tc>
        <w:tc>
          <w:tcPr>
            <w:tcW w:type="dxa" w:w="6840"/>
          </w:tcPr>
          <w:p>
            <w:r/>
            <w:r>
              <w:rPr>
                <w:rFonts w:ascii="Arial" w:hAnsi="Arial"/>
                <w:b w:val="0"/>
                <w:sz w:val="19"/>
              </w:rPr>
              <w:t>Hands-on: Lab 7: Generate On-Brand Images and Short-Form Video; Lab 8: Maintain Brand Voice and Consistency Across Channels</w:t>
            </w:r>
          </w:p>
        </w:tc>
      </w:tr>
      <w:tr>
        <w:tc>
          <w:tcPr>
            <w:tcW w:type="dxa" w:w="1656"/>
            <w:shd w:val="clear" w:color="auto" w:fill="F3F5F8"/>
          </w:tcPr>
          <w:p>
            <w:r/>
            <w:r>
              <w:rPr>
                <w:rFonts w:ascii="Arial" w:hAnsi="Arial"/>
                <w:b w:val="0"/>
                <w:sz w:val="19"/>
              </w:rPr>
              <w:t>17:50–18:00</w:t>
            </w:r>
          </w:p>
        </w:tc>
        <w:tc>
          <w:tcPr>
            <w:tcW w:type="dxa" w:w="1296"/>
            <w:shd w:val="clear" w:color="auto" w:fill="F3F5F8"/>
          </w:tcPr>
          <w:p>
            <w:r/>
            <w:r>
              <w:rPr>
                <w:rFonts w:ascii="Arial" w:hAnsi="Arial"/>
                <w:b w:val="0"/>
                <w:sz w:val="19"/>
              </w:rPr>
              <w:t>10 min</w:t>
            </w:r>
          </w:p>
        </w:tc>
        <w:tc>
          <w:tcPr>
            <w:tcW w:type="dxa" w:w="6840"/>
            <w:shd w:val="clear" w:color="auto" w:fill="F3F5F8"/>
          </w:tcPr>
          <w:p>
            <w:r/>
            <w:r>
              <w:rPr>
                <w:rFonts w:ascii="Arial" w:hAnsi="Arial"/>
                <w:b w:val="0"/>
                <w:sz w:val="19"/>
              </w:rPr>
              <w:t>Day 1 recap: the brand voice, personas and the Neighbourhood Series content kit built so far, and a look ahead to campaign planning and analytics on Day 2</w:t>
            </w:r>
          </w:p>
        </w:tc>
      </w:tr>
    </w:tbl>
    <w:p>
      <w:r>
        <w:rPr>
          <w:i/>
          <w:color w:val="555B66"/>
          <w:sz w:val="19"/>
        </w:rPr>
        <w:t>Total scheduled time: 480 minutes (8 hours) excluding lunch — of which 450 minutes (7.5 hours) are instructional, plus 30 minutes of tea breaks.</w:t>
      </w:r>
    </w:p>
    <w:p>
      <w:pPr>
        <w:pStyle w:val="Heading2"/>
      </w:pPr>
      <w:r>
        <w:t>Day 2 — Plan, optimise, analyse and automate — research audiences and keywords, plan the multi-channel campaign, personalise and scale the content, A/B test and optimise, analyse performance, automate the workflow, report the insights, and assemble the reusable AI Marketing Playbook.</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9:00–9:10</w:t>
            </w:r>
          </w:p>
        </w:tc>
        <w:tc>
          <w:tcPr>
            <w:tcW w:type="dxa" w:w="1296"/>
            <w:shd w:val="clear" w:color="auto" w:fill="F3F5F8"/>
          </w:tcPr>
          <w:p>
            <w:r/>
            <w:r>
              <w:rPr>
                <w:rFonts w:ascii="Arial" w:hAnsi="Arial"/>
                <w:b w:val="0"/>
                <w:sz w:val="19"/>
              </w:rPr>
              <w:t>10 min</w:t>
            </w:r>
          </w:p>
        </w:tc>
        <w:tc>
          <w:tcPr>
            <w:tcW w:type="dxa" w:w="6840"/>
            <w:shd w:val="clear" w:color="auto" w:fill="F3F5F8"/>
          </w:tcPr>
          <w:p>
            <w:r/>
            <w:r>
              <w:rPr>
                <w:rFonts w:ascii="Arial" w:hAnsi="Arial"/>
                <w:b w:val="0"/>
                <w:sz w:val="19"/>
              </w:rPr>
              <w:t>Day 1 recap and Day 2 overview: from the content kit to a planned, optimised, measured and automated campaign</w:t>
            </w:r>
          </w:p>
        </w:tc>
      </w:tr>
      <w:tr>
        <w:tc>
          <w:tcPr>
            <w:tcW w:type="dxa" w:w="1656"/>
            <w:shd w:val="clear" w:color="auto" w:fill="E8F0FE"/>
          </w:tcPr>
          <w:p>
            <w:r/>
            <w:r>
              <w:rPr>
                <w:rFonts w:ascii="Arial" w:hAnsi="Arial"/>
                <w:b/>
                <w:sz w:val="19"/>
              </w:rPr>
              <w:t>9:10–9:45</w:t>
            </w:r>
          </w:p>
        </w:tc>
        <w:tc>
          <w:tcPr>
            <w:tcW w:type="dxa" w:w="1296"/>
            <w:shd w:val="clear" w:color="auto" w:fill="E8F0FE"/>
          </w:tcPr>
          <w:p>
            <w:r/>
            <w:r>
              <w:rPr>
                <w:rFonts w:ascii="Arial" w:hAnsi="Arial"/>
                <w:b w:val="0"/>
                <w:sz w:val="19"/>
              </w:rPr>
              <w:t>35 min</w:t>
            </w:r>
          </w:p>
        </w:tc>
        <w:tc>
          <w:tcPr>
            <w:tcW w:type="dxa" w:w="6840"/>
            <w:shd w:val="clear" w:color="auto" w:fill="E8F0FE"/>
          </w:tcPr>
          <w:p>
            <w:r/>
            <w:r>
              <w:rPr>
                <w:rFonts w:ascii="Arial" w:hAnsi="Arial"/>
                <w:b/>
                <w:sz w:val="19"/>
              </w:rPr>
              <w:t>TOPIC 03 — Campaign Planning and Optimisation with AI: researching audiences and keywords; planning multi-channel campaigns; personalising and scaling content; A/B testing and optimisation (concepts + live demo)</w:t>
            </w:r>
          </w:p>
        </w:tc>
      </w:tr>
      <w:tr>
        <w:tc>
          <w:tcPr>
            <w:tcW w:type="dxa" w:w="1656"/>
          </w:tcPr>
          <w:p>
            <w:r/>
            <w:r>
              <w:rPr>
                <w:rFonts w:ascii="Arial" w:hAnsi="Arial"/>
                <w:b w:val="0"/>
                <w:sz w:val="19"/>
              </w:rPr>
              <w:t>9:45–10:45</w:t>
            </w:r>
          </w:p>
        </w:tc>
        <w:tc>
          <w:tcPr>
            <w:tcW w:type="dxa" w:w="1296"/>
          </w:tcPr>
          <w:p>
            <w:r/>
            <w:r>
              <w:rPr>
                <w:rFonts w:ascii="Arial" w:hAnsi="Arial"/>
                <w:b w:val="0"/>
                <w:sz w:val="19"/>
              </w:rPr>
              <w:t>60 min</w:t>
            </w:r>
          </w:p>
        </w:tc>
        <w:tc>
          <w:tcPr>
            <w:tcW w:type="dxa" w:w="6840"/>
          </w:tcPr>
          <w:p>
            <w:r/>
            <w:r>
              <w:rPr>
                <w:rFonts w:ascii="Arial" w:hAnsi="Arial"/>
                <w:b w:val="0"/>
                <w:sz w:val="19"/>
              </w:rPr>
              <w:t>Hands-on: Lab 9: Research Audiences and Keywords; Lab 10: Plan a Multi-Channel Campaign</w:t>
            </w:r>
          </w:p>
        </w:tc>
      </w:tr>
      <w:tr>
        <w:tc>
          <w:tcPr>
            <w:tcW w:type="dxa" w:w="1656"/>
            <w:shd w:val="clear" w:color="auto" w:fill="FFF4E5"/>
          </w:tcPr>
          <w:p>
            <w:r/>
            <w:r>
              <w:rPr>
                <w:rFonts w:ascii="Arial" w:hAnsi="Arial"/>
                <w:b w:val="0"/>
                <w:sz w:val="19"/>
              </w:rPr>
              <w:t>10:45–11:00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tcPr>
          <w:p>
            <w:r/>
            <w:r>
              <w:rPr>
                <w:rFonts w:ascii="Arial" w:hAnsi="Arial"/>
                <w:b w:val="0"/>
                <w:sz w:val="19"/>
              </w:rPr>
              <w:t>11:00–13:00</w:t>
            </w:r>
          </w:p>
        </w:tc>
        <w:tc>
          <w:tcPr>
            <w:tcW w:type="dxa" w:w="1296"/>
          </w:tcPr>
          <w:p>
            <w:r/>
            <w:r>
              <w:rPr>
                <w:rFonts w:ascii="Arial" w:hAnsi="Arial"/>
                <w:b w:val="0"/>
                <w:sz w:val="19"/>
              </w:rPr>
              <w:t>120 min</w:t>
            </w:r>
          </w:p>
        </w:tc>
        <w:tc>
          <w:tcPr>
            <w:tcW w:type="dxa" w:w="6840"/>
          </w:tcPr>
          <w:p>
            <w:r/>
            <w:r>
              <w:rPr>
                <w:rFonts w:ascii="Arial" w:hAnsi="Arial"/>
                <w:b w:val="0"/>
                <w:sz w:val="19"/>
              </w:rPr>
              <w:t>Hands-on: Lab 11: Personalise and Scale Content; Lab 12: A/B Test and Optimise</w:t>
            </w:r>
          </w:p>
        </w:tc>
      </w:tr>
      <w:tr>
        <w:tc>
          <w:tcPr>
            <w:tcW w:type="dxa" w:w="1656"/>
            <w:shd w:val="clear" w:color="auto" w:fill="FDE9D9"/>
          </w:tcPr>
          <w:p>
            <w:r/>
            <w:r>
              <w:rPr>
                <w:rFonts w:ascii="Arial" w:hAnsi="Arial"/>
                <w:b w:val="0"/>
                <w:sz w:val="19"/>
              </w:rPr>
              <w:t>13:00–14:00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shd w:val="clear" w:color="auto" w:fill="E8F0FE"/>
          </w:tcPr>
          <w:p>
            <w:r/>
            <w:r>
              <w:rPr>
                <w:rFonts w:ascii="Arial" w:hAnsi="Arial"/>
                <w:b/>
                <w:sz w:val="19"/>
              </w:rPr>
              <w:t>14:00–14:30</w:t>
            </w:r>
          </w:p>
        </w:tc>
        <w:tc>
          <w:tcPr>
            <w:tcW w:type="dxa" w:w="1296"/>
            <w:shd w:val="clear" w:color="auto" w:fill="E8F0FE"/>
          </w:tcPr>
          <w:p>
            <w:r/>
            <w:r>
              <w:rPr>
                <w:rFonts w:ascii="Arial" w:hAnsi="Arial"/>
                <w:b w:val="0"/>
                <w:sz w:val="19"/>
              </w:rPr>
              <w:t>30 min</w:t>
            </w:r>
          </w:p>
        </w:tc>
        <w:tc>
          <w:tcPr>
            <w:tcW w:type="dxa" w:w="6840"/>
            <w:shd w:val="clear" w:color="auto" w:fill="E8F0FE"/>
          </w:tcPr>
          <w:p>
            <w:r/>
            <w:r>
              <w:rPr>
                <w:rFonts w:ascii="Arial" w:hAnsi="Arial"/>
                <w:b/>
                <w:sz w:val="19"/>
              </w:rPr>
              <w:t>TOPIC 04 — Analytics and Workflow with AI: analysing marketing performance with AI; automating marketing workflows; reporting and insights; building your AI marketing playbook (concepts + live demo)</w:t>
            </w:r>
          </w:p>
        </w:tc>
      </w:tr>
      <w:tr>
        <w:tc>
          <w:tcPr>
            <w:tcW w:type="dxa" w:w="1656"/>
          </w:tcPr>
          <w:p>
            <w:r/>
            <w:r>
              <w:rPr>
                <w:rFonts w:ascii="Arial" w:hAnsi="Arial"/>
                <w:b w:val="0"/>
                <w:sz w:val="19"/>
              </w:rPr>
              <w:t>14:30–16:00</w:t>
            </w:r>
          </w:p>
        </w:tc>
        <w:tc>
          <w:tcPr>
            <w:tcW w:type="dxa" w:w="1296"/>
          </w:tcPr>
          <w:p>
            <w:r/>
            <w:r>
              <w:rPr>
                <w:rFonts w:ascii="Arial" w:hAnsi="Arial"/>
                <w:b w:val="0"/>
                <w:sz w:val="19"/>
              </w:rPr>
              <w:t>90 min</w:t>
            </w:r>
          </w:p>
        </w:tc>
        <w:tc>
          <w:tcPr>
            <w:tcW w:type="dxa" w:w="6840"/>
          </w:tcPr>
          <w:p>
            <w:r/>
            <w:r>
              <w:rPr>
                <w:rFonts w:ascii="Arial" w:hAnsi="Arial"/>
                <w:b w:val="0"/>
                <w:sz w:val="19"/>
              </w:rPr>
              <w:t>Hands-on: Lab 13: Analyse Marketing Performance with AI; Lab 14: Automate a Marketing Workflow</w:t>
            </w:r>
          </w:p>
        </w:tc>
      </w:tr>
      <w:tr>
        <w:tc>
          <w:tcPr>
            <w:tcW w:type="dxa" w:w="1656"/>
            <w:shd w:val="clear" w:color="auto" w:fill="FFF4E5"/>
          </w:tcPr>
          <w:p>
            <w:r/>
            <w:r>
              <w:rPr>
                <w:rFonts w:ascii="Arial" w:hAnsi="Arial"/>
                <w:b w:val="0"/>
                <w:sz w:val="19"/>
              </w:rPr>
              <w:t>16:00–16:15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tcPr>
          <w:p>
            <w:r/>
            <w:r>
              <w:rPr>
                <w:rFonts w:ascii="Arial" w:hAnsi="Arial"/>
                <w:b w:val="0"/>
                <w:sz w:val="19"/>
              </w:rPr>
              <w:t>16:15–17:45</w:t>
            </w:r>
          </w:p>
        </w:tc>
        <w:tc>
          <w:tcPr>
            <w:tcW w:type="dxa" w:w="1296"/>
          </w:tcPr>
          <w:p>
            <w:r/>
            <w:r>
              <w:rPr>
                <w:rFonts w:ascii="Arial" w:hAnsi="Arial"/>
                <w:b w:val="0"/>
                <w:sz w:val="19"/>
              </w:rPr>
              <w:t>90 min</w:t>
            </w:r>
          </w:p>
        </w:tc>
        <w:tc>
          <w:tcPr>
            <w:tcW w:type="dxa" w:w="6840"/>
          </w:tcPr>
          <w:p>
            <w:r/>
            <w:r>
              <w:rPr>
                <w:rFonts w:ascii="Arial" w:hAnsi="Arial"/>
                <w:b w:val="0"/>
                <w:sz w:val="19"/>
              </w:rPr>
              <w:t>Hands-on: Lab 15: Reporting and Insights; Lab 16: Build Your AI Marketing Playbook</w:t>
            </w:r>
          </w:p>
        </w:tc>
      </w:tr>
      <w:tr>
        <w:tc>
          <w:tcPr>
            <w:tcW w:type="dxa" w:w="1656"/>
            <w:shd w:val="clear" w:color="auto" w:fill="F3F5F8"/>
          </w:tcPr>
          <w:p>
            <w:r/>
            <w:r>
              <w:rPr>
                <w:rFonts w:ascii="Arial" w:hAnsi="Arial"/>
                <w:b w:val="0"/>
                <w:sz w:val="19"/>
              </w:rPr>
              <w:t>17:45–18:00</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Course wrap-up: presenting the Neighbourhood Series campaign and the AI Marketing Playbook, responsible-AI and data-privacy recap, and next steps</w:t>
            </w:r>
          </w:p>
        </w:tc>
      </w:tr>
    </w:tbl>
    <w:p>
      <w:r>
        <w:rPr>
          <w:i/>
          <w:color w:val="555B66"/>
          <w:sz w:val="19"/>
        </w:rPr>
        <w:t>Total scheduled time: 480 minutes (8 hours) excluding lunch — of which 450 minutes (7.5 hours) are instructional, plus 30 minutes of tea breaks.</w:t>
      </w:r>
    </w:p>
    <w:p>
      <w:pPr>
        <w:pStyle w:val="Heading1"/>
      </w:pPr>
      <w:r>
        <w:t>Lab Reference (aligned to course topics)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rFonts w:ascii="Arial" w:hAnsi="Arial"/>
                <w:b/>
                <w:color w:val="FFFFFF"/>
                <w:sz w:val="20"/>
              </w:rPr>
              <w:t>Topic</w:t>
            </w:r>
          </w:p>
        </w:tc>
        <w:tc>
          <w:tcPr>
            <w:tcW w:type="dxa" w:w="2880"/>
            <w:shd w:val="clear" w:color="auto" w:fill="1F6FEB"/>
          </w:tcPr>
          <w:p>
            <w:r/>
            <w:r>
              <w:rPr>
                <w:rFonts w:ascii="Arial" w:hAnsi="Arial"/>
                <w:b/>
                <w:color w:val="FFFFFF"/>
                <w:sz w:val="20"/>
              </w:rPr>
              <w:t>Coverage</w:t>
            </w:r>
          </w:p>
        </w:tc>
        <w:tc>
          <w:tcPr>
            <w:tcW w:type="dxa" w:w="2880"/>
            <w:shd w:val="clear" w:color="auto" w:fill="1F6FEB"/>
          </w:tcPr>
          <w:p>
            <w:r/>
            <w:r>
              <w:rPr>
                <w:rFonts w:ascii="Arial" w:hAnsi="Arial"/>
                <w:b/>
                <w:color w:val="FFFFFF"/>
                <w:sz w:val="20"/>
              </w:rPr>
              <w:t>Labs</w:t>
            </w:r>
          </w:p>
        </w:tc>
      </w:tr>
      <w:tr>
        <w:tc>
          <w:tcPr>
            <w:tcW w:type="dxa" w:w="2880"/>
            <w:shd w:val="clear" w:color="auto" w:fill="E8F0FE"/>
          </w:tcPr>
          <w:p>
            <w:r/>
            <w:r>
              <w:rPr>
                <w:rFonts w:ascii="Arial" w:hAnsi="Arial"/>
                <w:b/>
                <w:sz w:val="19"/>
              </w:rPr>
              <w:t>Topic 01: Getting Started with Generative AI for Marketing</w:t>
            </w:r>
          </w:p>
        </w:tc>
        <w:tc>
          <w:tcPr>
            <w:tcW w:type="dxa" w:w="2880"/>
            <w:shd w:val="clear" w:color="auto" w:fill="E8F0FE"/>
          </w:tcPr>
          <w:p>
            <w:r/>
            <w:r>
              <w:rPr>
                <w:rFonts w:ascii="Arial" w:hAnsi="Arial"/>
                <w:b w:val="0"/>
                <w:sz w:val="19"/>
              </w:rPr>
              <w:t>25%</w:t>
            </w:r>
          </w:p>
        </w:tc>
        <w:tc>
          <w:tcPr>
            <w:tcW w:type="dxa" w:w="2880"/>
          </w:tcPr>
          <w:p>
            <w:r/>
            <w:r>
              <w:rPr>
                <w:rFonts w:ascii="Arial" w:hAnsi="Arial"/>
                <w:b w:val="0"/>
                <w:sz w:val="19"/>
              </w:rPr>
              <w:t>Lab 1, Lab 2, Lab 3, Lab 4</w:t>
            </w:r>
          </w:p>
        </w:tc>
      </w:tr>
      <w:tr>
        <w:tc>
          <w:tcPr>
            <w:tcW w:type="dxa" w:w="2880"/>
            <w:shd w:val="clear" w:color="auto" w:fill="E8F0FE"/>
          </w:tcPr>
          <w:p>
            <w:r/>
            <w:r>
              <w:rPr>
                <w:rFonts w:ascii="Arial" w:hAnsi="Arial"/>
                <w:b/>
                <w:sz w:val="19"/>
              </w:rPr>
              <w:t>Topic 02: Content Creation with Generative AI</w:t>
            </w:r>
          </w:p>
        </w:tc>
        <w:tc>
          <w:tcPr>
            <w:tcW w:type="dxa" w:w="2880"/>
            <w:shd w:val="clear" w:color="auto" w:fill="E8F0FE"/>
          </w:tcPr>
          <w:p>
            <w:r/>
            <w:r>
              <w:rPr>
                <w:rFonts w:ascii="Arial" w:hAnsi="Arial"/>
                <w:b w:val="0"/>
                <w:sz w:val="19"/>
              </w:rPr>
              <w:t>25%</w:t>
            </w:r>
          </w:p>
        </w:tc>
        <w:tc>
          <w:tcPr>
            <w:tcW w:type="dxa" w:w="2880"/>
          </w:tcPr>
          <w:p>
            <w:r/>
            <w:r>
              <w:rPr>
                <w:rFonts w:ascii="Arial" w:hAnsi="Arial"/>
                <w:b w:val="0"/>
                <w:sz w:val="19"/>
              </w:rPr>
              <w:t>Lab 5, Lab 6, Lab 7, Lab 8</w:t>
            </w:r>
          </w:p>
        </w:tc>
      </w:tr>
      <w:tr>
        <w:tc>
          <w:tcPr>
            <w:tcW w:type="dxa" w:w="2880"/>
            <w:shd w:val="clear" w:color="auto" w:fill="E8F0FE"/>
          </w:tcPr>
          <w:p>
            <w:r/>
            <w:r>
              <w:rPr>
                <w:rFonts w:ascii="Arial" w:hAnsi="Arial"/>
                <w:b/>
                <w:sz w:val="19"/>
              </w:rPr>
              <w:t>Topic 03: Campaign Planning and Optimisation with AI</w:t>
            </w:r>
          </w:p>
        </w:tc>
        <w:tc>
          <w:tcPr>
            <w:tcW w:type="dxa" w:w="2880"/>
            <w:shd w:val="clear" w:color="auto" w:fill="E8F0FE"/>
          </w:tcPr>
          <w:p>
            <w:r/>
            <w:r>
              <w:rPr>
                <w:rFonts w:ascii="Arial" w:hAnsi="Arial"/>
                <w:b w:val="0"/>
                <w:sz w:val="19"/>
              </w:rPr>
              <w:t>25%</w:t>
            </w:r>
          </w:p>
        </w:tc>
        <w:tc>
          <w:tcPr>
            <w:tcW w:type="dxa" w:w="2880"/>
          </w:tcPr>
          <w:p>
            <w:r/>
            <w:r>
              <w:rPr>
                <w:rFonts w:ascii="Arial" w:hAnsi="Arial"/>
                <w:b w:val="0"/>
                <w:sz w:val="19"/>
              </w:rPr>
              <w:t>Lab 9, Lab 10, Lab 11, Lab 12</w:t>
            </w:r>
          </w:p>
        </w:tc>
      </w:tr>
      <w:tr>
        <w:tc>
          <w:tcPr>
            <w:tcW w:type="dxa" w:w="2880"/>
            <w:shd w:val="clear" w:color="auto" w:fill="E8F0FE"/>
          </w:tcPr>
          <w:p>
            <w:r/>
            <w:r>
              <w:rPr>
                <w:rFonts w:ascii="Arial" w:hAnsi="Arial"/>
                <w:b/>
                <w:sz w:val="19"/>
              </w:rPr>
              <w:t>Topic 04: Analytics and Workflow with AI</w:t>
            </w:r>
          </w:p>
        </w:tc>
        <w:tc>
          <w:tcPr>
            <w:tcW w:type="dxa" w:w="2880"/>
            <w:shd w:val="clear" w:color="auto" w:fill="E8F0FE"/>
          </w:tcPr>
          <w:p>
            <w:r/>
            <w:r>
              <w:rPr>
                <w:rFonts w:ascii="Arial" w:hAnsi="Arial"/>
                <w:b w:val="0"/>
                <w:sz w:val="19"/>
              </w:rPr>
              <w:t>25%</w:t>
            </w:r>
          </w:p>
        </w:tc>
        <w:tc>
          <w:tcPr>
            <w:tcW w:type="dxa" w:w="2880"/>
          </w:tcPr>
          <w:p>
            <w:r/>
            <w:r>
              <w:rPr>
                <w:rFonts w:ascii="Arial" w:hAnsi="Arial"/>
                <w:b w:val="0"/>
                <w:sz w:val="19"/>
              </w:rPr>
              <w:t>Lab 13, Lab 14, Lab 15, Lab 16</w:t>
            </w:r>
          </w:p>
        </w:tc>
      </w:tr>
    </w:tbl>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