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Connect Microsoft 365 Context and Map Permissions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sources and tools should be enabled for each role?</w:t>
            </w:r>
          </w:p>
        </w:tc>
      </w:tr>
    </w:tbl>
    <w:p>
      <w:pPr>
        <w:pStyle w:val="Heading1"/>
      </w:pPr>
      <w:r>
        <w:t>Management outcome</w:t>
      </w:r>
    </w:p>
    <w:p>
      <w:r>
        <w:t>Connect approved Microsoft 365 context and map what Claude may read or write.</w:t>
      </w:r>
    </w:p>
    <w:p>
      <w:pPr>
        <w:pStyle w:val="Heading1"/>
      </w:pPr>
      <w:r>
        <w:t>Evidence boundary</w:t>
      </w:r>
    </w:p>
    <w:p>
      <w:r>
        <w:t>SharePoint Strategy site; OneDrive project folder; Outlook planning mailbox; Teams leadership chat</w:t>
      </w:r>
    </w:p>
    <w:p>
      <w:pPr>
        <w:pStyle w:val="Heading1"/>
      </w:pPr>
      <w:r>
        <w:t>Approval</w:t>
      </w:r>
    </w:p>
    <w:p>
      <w:r>
        <w:t>Final approval: Head of IT and Data Protection Officer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