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CLAUDE-GENERATED WORK SAMPLE</w:t>
      </w:r>
    </w:p>
    <w:p>
      <w:pPr>
        <w:pStyle w:val="Title"/>
      </w:pPr>
      <w:r>
        <w:t>Build an Auditable Prompt and Review Contract</w:t>
      </w:r>
    </w:p>
    <w:p>
      <w:r>
        <w:rPr>
          <w:b/>
          <w:color w:val="10B981"/>
        </w:rPr>
        <w:t>Lumina Living Pte Ltd · Illustrative reviewed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Management outcome  </w:t>
            </w:r>
            <w:r>
              <w:t>Which prompt elements are mandatory for a company-standard AI workflow?</w:t>
            </w:r>
          </w:p>
        </w:tc>
      </w:tr>
    </w:tbl>
    <w:p>
      <w:pPr>
        <w:pStyle w:val="Heading1"/>
      </w:pPr>
      <w:r>
        <w:t>Management outcome</w:t>
      </w:r>
    </w:p>
    <w:p>
      <w:r>
        <w:t>Write reusable prompts that ground evidence, constrain edits and define human approval.</w:t>
      </w:r>
    </w:p>
    <w:p>
      <w:pPr>
        <w:pStyle w:val="Heading1"/>
      </w:pPr>
      <w:r>
        <w:t>Evidence boundary</w:t>
      </w:r>
    </w:p>
    <w:p>
      <w:r>
        <w:t>FY2027 planning brief; Company style guide; Data dictionary; Approval matrix</w:t>
      </w:r>
    </w:p>
    <w:p>
      <w:pPr>
        <w:pStyle w:val="Heading1"/>
      </w:pPr>
      <w:r>
        <w:t>Approval</w:t>
      </w:r>
    </w:p>
    <w:p>
      <w:r>
        <w:t>Final approval: Director, Strategy</w:t>
      </w:r>
    </w:p>
    <w:p>
      <w:pPr>
        <w:pStyle w:val="Heading1"/>
      </w:pPr>
      <w:r>
        <w:t>Source and approval note</w:t>
      </w:r>
    </w:p>
    <w:p>
      <w:r>
        <w:t>Illustrative output generated for training from fictional Lumina Living sources. Figures and claims require source reconciliation. Release status: Pending named human approval.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