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Create a Company Marketing Plan in Word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Which segments, channels and campaigns should receive the marketing budget?</w:t>
            </w:r>
          </w:p>
        </w:tc>
      </w:tr>
    </w:tbl>
    <w:p>
      <w:pPr>
        <w:pStyle w:val="Heading1"/>
      </w:pPr>
      <w:r>
        <w:t>Executive decision</w:t>
      </w:r>
    </w:p>
    <w:p>
      <w:r>
        <w:t>Prioritise repeat customers and profitable digital growth while pausing broad discount-led acquisition.</w:t>
      </w:r>
    </w:p>
    <w:p>
      <w:pPr>
        <w:pStyle w:val="Heading1"/>
      </w:pPr>
      <w:r>
        <w:t>Marketing choices</w:t>
      </w:r>
    </w:p>
    <w:p>
      <w:r>
        <w:t>Focus owned channels, targeted lifecycle campaigns and higher-margin product stories.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Finding / choice</w:t>
            </w:r>
          </w:p>
        </w:tc>
        <w:tc>
          <w:tcPr>
            <w:tcW w:type="dxa" w:w="3456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F6FEB"/>
          </w:tcPr>
          <w:p>
            <w:r>
              <w:rPr>
                <w:b/>
                <w:color w:val="FFFFFF"/>
                <w:sz w:val="18"/>
              </w:rPr>
              <w:t>Next review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Marketing choices item 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FY2026 channel results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Marketing and E-commerce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Q1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Marketing choices item 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Customer segment note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Marketing and E-commerce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Q2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Marketing choices item 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Campaign calendar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Marketing and E-commerce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Q3 FY2027</w:t>
            </w:r>
          </w:p>
        </w:tc>
      </w:tr>
    </w:tbl>
    <w:p>
      <w:pPr>
        <w:pStyle w:val="Heading1"/>
      </w:pPr>
      <w:r>
        <w:t>90-day action</w:t>
      </w:r>
    </w:p>
    <w:p>
      <w:r>
        <w:t>Launch two measured pilots with stop/go rules, accountable owners and a reconciled budget.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