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0B981"/>
          <w:sz w:val="17"/>
        </w:rPr>
        <w:t>C197 · REUSABLE TEMPLATE</w:t>
      </w:r>
    </w:p>
    <w:p>
      <w:pPr>
        <w:pStyle w:val="Title"/>
      </w:pPr>
      <w:r>
        <w:t>Prompt and Review Contract</w:t>
      </w:r>
    </w:p>
    <w:p>
      <w:r>
        <w:rPr>
          <w:b/>
          <w:color w:val="10B981"/>
        </w:rPr>
        <w:t>Lab 5 · Develop a Strategic Plan with Owners and Measures</w:t>
      </w:r>
    </w:p>
    <w:p>
      <w:pPr>
        <w:pStyle w:val="Heading1"/>
      </w:pPr>
      <w:r>
        <w:t>1. Business result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Decision, audience and artifact required</w:t>
            </w:r>
          </w:p>
        </w:tc>
      </w:tr>
    </w:tbl>
    <w:p>
      <w:r>
        <w:br/>
      </w:r>
    </w:p>
    <w:p>
      <w:pPr>
        <w:pStyle w:val="Heading1"/>
      </w:pPr>
      <w:r>
        <w:t>2. Approved 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Open files, tables, ranges, sections or messages Claude may use</w:t>
            </w:r>
          </w:p>
        </w:tc>
      </w:tr>
    </w:tbl>
    <w:p>
      <w:r>
        <w:br/>
      </w:r>
    </w:p>
    <w:p>
      <w:pPr>
        <w:pStyle w:val="Heading1"/>
      </w:pPr>
      <w:r>
        <w:t>3. Constraints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Scope, style, formulas, length, preservation rules and prohibited actions</w:t>
            </w:r>
          </w:p>
        </w:tc>
      </w:tr>
    </w:tbl>
    <w:p>
      <w:r>
        <w:br/>
      </w:r>
    </w:p>
    <w:p>
      <w:pPr>
        <w:pStyle w:val="Heading1"/>
      </w:pPr>
      <w:r>
        <w:t>4. Output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Required structure, format, citations and exception handling</w:t>
            </w:r>
          </w:p>
        </w:tc>
      </w:tr>
    </w:tbl>
    <w:p>
      <w:r>
        <w:br/>
      </w:r>
    </w:p>
    <w:p>
      <w:pPr>
        <w:pStyle w:val="Heading1"/>
      </w:pPr>
      <w:r>
        <w:t>5.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Checks the user will perform independently</w:t>
            </w:r>
          </w:p>
        </w:tc>
      </w:tr>
    </w:tbl>
    <w:p>
      <w:r>
        <w:br/>
      </w:r>
    </w:p>
    <w:p>
      <w:pPr>
        <w:pStyle w:val="Heading1"/>
      </w:pPr>
      <w:r>
        <w:t>6. Approval gate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Named person who accepts, saves, writes, sends or releases</w:t>
            </w:r>
          </w:p>
        </w:tc>
      </w:tr>
    </w:tbl>
    <w:p>
      <w:r>
        <w:br/>
      </w:r>
    </w:p>
    <w:p>
      <w:pPr>
        <w:pStyle w:val="Heading1"/>
      </w:pPr>
      <w:r>
        <w:t>Review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880"/>
            <w:shd w:fill="1F6FEB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600"/>
            <w:shd w:fill="1F6FEB"/>
          </w:tcPr>
          <w:p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1584"/>
            <w:shd w:fill="1F6FEB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728"/>
            <w:shd w:fill="1F6FEB"/>
          </w:tcPr>
          <w:p>
            <w:r>
              <w:rPr>
                <w:b/>
                <w:color w:val="FFFFFF"/>
                <w:sz w:val="18"/>
              </w:rPr>
              <w:t>Reviewer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Sources cited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Figures reconciled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Template preserved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Risks and assumptions labelled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Approval recorded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2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2B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0B98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