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7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Build Financial Analysis and an Excel Dashboard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revenue, margin and cost actions should management prioritise?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Finance and Business Performance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Financial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Explain FY2026 performance and test the FY2027 plan before the Executive Committee meeting.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FY2026 transaction ledger</w:t>
      </w:r>
    </w:p>
    <w:p>
      <w:pPr>
        <w:pStyle w:val="ListBullet"/>
      </w:pPr>
      <w:r>
        <w:t>Monthly budget</w:t>
      </w:r>
    </w:p>
    <w:p>
      <w:pPr>
        <w:pStyle w:val="ListBullet"/>
      </w:pPr>
      <w:r>
        <w:t>Product cost table</w:t>
      </w:r>
    </w:p>
    <w:p>
      <w:pPr>
        <w:pStyle w:val="ListBullet"/>
      </w:pPr>
      <w:r>
        <w:t>Scenario assumptions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Financial model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Financial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Variance analysis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Financial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Scenario table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Financial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Executive dashboard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Financial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Revenue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revenue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Gross profit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gross profit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Gross margin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gross margin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Operating contribution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operating contribution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Budget variance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budget variance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Average order value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average order 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Finance and 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Dynamic formulas</w:t>
      </w:r>
    </w:p>
    <w:p>
      <w:pPr>
        <w:pStyle w:val="ListBullet"/>
      </w:pPr>
      <w:r>
        <w:t>No formula errors</w:t>
      </w:r>
    </w:p>
    <w:p>
      <w:pPr>
        <w:pStyle w:val="ListBullet"/>
      </w:pPr>
      <w:r>
        <w:t>Source ranges cited</w:t>
      </w:r>
    </w:p>
    <w:p>
      <w:pPr>
        <w:pStyle w:val="ListBullet"/>
      </w:pPr>
      <w:r>
        <w:t>Independent KPI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