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Triage and Prepare Approved Outlook Replies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Which messages need escalation, a standard draft, a tailored reply or no action?</w:t>
            </w:r>
          </w:p>
        </w:tc>
      </w:tr>
    </w:tbl>
    <w:p>
      <w:pPr>
        <w:pStyle w:val="Heading1"/>
      </w:pPr>
      <w:r>
        <w:t>Thread summary</w:t>
      </w:r>
    </w:p>
    <w:p>
      <w:r>
        <w:t>The Executive Committee needs the reviewed pack, three owned actions and a confirmed review date.</w:t>
      </w:r>
    </w:p>
    <w:p>
      <w:pPr>
        <w:pStyle w:val="Heading1"/>
      </w:pPr>
      <w:r>
        <w:t>Draft response</w:t>
      </w:r>
    </w:p>
    <w:p>
      <w:r>
        <w:t>A concise reply confirms decisions and attachments and remains unsent until recipient and version checks are complete.</w:t>
      </w:r>
    </w:p>
    <w:p>
      <w:pPr>
        <w:pStyle w:val="Heading1"/>
      </w:pPr>
      <w:r>
        <w:t>Meeting brief</w:t>
      </w:r>
    </w:p>
    <w:p>
      <w:r>
        <w:t>Purpose, agenda, pre-read and one decision required are explicit.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