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LAB 10 · COMPANY SOURCE</w:t>
      </w:r>
    </w:p>
    <w:p>
      <w:pPr>
        <w:pStyle w:val="Title"/>
      </w:pPr>
      <w:r>
        <w:t>Lumina Living Pte Ltd</w:t>
      </w:r>
    </w:p>
    <w:p>
      <w:r>
        <w:rPr>
          <w:b/>
          <w:color w:val="10B981"/>
          <w:sz w:val="36"/>
        </w:rPr>
        <w:t>Coordinate the Planning Pack with Claude Cowork</w:t>
      </w:r>
    </w:p>
    <w:p>
      <w:r>
        <w:rPr>
          <w:b/>
          <w:color w:val="5B6372"/>
        </w:rPr>
        <w:t>FICTIONAL COMPANY TRAINING MATERIAL · FY2027 PLANNING CYCLE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8F3"/>
            <w:vAlign w:val="center"/>
          </w:tcPr>
          <w:p>
            <w:r>
              <w:rPr>
                <w:b/>
                <w:color w:val="1F6FEB"/>
              </w:rPr>
              <w:t xml:space="preserve">Decision required  </w:t>
            </w:r>
            <w:r>
              <w:t>Can the planning pack proceed to Executive Committee review without unresolved evidence or version conflicts?</w:t>
            </w:r>
          </w:p>
        </w:tc>
      </w:tr>
    </w:tbl>
    <w:p>
      <w:pPr>
        <w:pStyle w:val="Heading1"/>
      </w:pPr>
      <w:r>
        <w:t>1. Company and mandate</w:t>
      </w:r>
    </w:p>
    <w:p>
      <w:r>
        <w:t>Lumina Living is a fictional Singapore omnichannel home-and-lifestyle company with retail, e-commerce and marketplace operations. Learners join its Business Transformation Office to prepare an integrated FY2027 planning and management pack.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7488"/>
            <w:shd w:fill="1F6FEB"/>
          </w:tcPr>
          <w:p>
            <w:r>
              <w:rPr>
                <w:b/>
                <w:color w:val="FFFFFF"/>
                <w:sz w:val="18"/>
              </w:rPr>
              <w:t>Company detail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Department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Business Transformation Office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Executive sponsor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Business challenge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Consolidate the approved FY2027 plan into a consistent management brief and hand-off pack.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Planning horizon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FY2027 with Q1 execution milestones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Status</w:t>
            </w:r>
          </w:p>
        </w:tc>
        <w:tc>
          <w:tcPr>
            <w:tcW w:type="dxa" w:w="7488"/>
          </w:tcPr>
          <w:p>
            <w:r>
              <w:rPr>
                <w:sz w:val="17"/>
              </w:rPr>
              <w:t>Draft for classroom management review</w:t>
            </w:r>
          </w:p>
        </w:tc>
      </w:tr>
    </w:tbl>
    <w:p>
      <w:pPr>
        <w:pStyle w:val="Heading1"/>
      </w:pPr>
      <w:r>
        <w:t>2. Evidence available</w:t>
      </w:r>
    </w:p>
    <w:p>
      <w:pPr>
        <w:pStyle w:val="ListBullet"/>
      </w:pPr>
      <w:r>
        <w:t>Approved lab outputs</w:t>
      </w:r>
    </w:p>
    <w:p>
      <w:pPr>
        <w:pStyle w:val="ListBullet"/>
      </w:pPr>
      <w:r>
        <w:t>Microsoft 365 planning messages</w:t>
      </w:r>
    </w:p>
    <w:p>
      <w:pPr>
        <w:pStyle w:val="ListBullet"/>
      </w:pPr>
      <w:r>
        <w:t>Decision log</w:t>
      </w:r>
    </w:p>
    <w:p>
      <w:pPr>
        <w:pStyle w:val="ListBullet"/>
      </w:pPr>
      <w:r>
        <w:t>Source register</w:t>
      </w:r>
    </w:p>
    <w:p>
      <w:pPr>
        <w:pStyle w:val="Heading1"/>
      </w:pPr>
      <w:r>
        <w:t>3. Required management outputs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89"/>
        <w:gridCol w:w="3389"/>
        <w:gridCol w:w="3389"/>
      </w:tblGrid>
      <w:tr>
        <w:tc>
          <w:tcPr>
            <w:tcW w:type="dxa" w:w="3168"/>
            <w:shd w:fill="1F6FEB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  <w:tc>
          <w:tcPr>
            <w:tcW w:type="dxa" w:w="4752"/>
            <w:shd w:fill="1F6FEB"/>
          </w:tcPr>
          <w:p>
            <w:r>
              <w:rPr>
                <w:b/>
                <w:color w:val="FFFFFF"/>
                <w:sz w:val="18"/>
              </w:rPr>
              <w:t>Acceptance evidence</w:t>
            </w:r>
          </w:p>
        </w:tc>
        <w:tc>
          <w:tcPr>
            <w:tcW w:type="dxa" w:w="1872"/>
            <w:shd w:fill="1F6FEB"/>
          </w:tcPr>
          <w:p>
            <w:r>
              <w:rPr>
                <w:b/>
                <w:color w:val="FFFFFF"/>
                <w:sz w:val="18"/>
              </w:rPr>
              <w:t>Owner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Cowork plan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Management brief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Discrepancy log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  <w:tr>
        <w:tc>
          <w:tcPr>
            <w:tcW w:type="dxa" w:w="3168"/>
          </w:tcPr>
          <w:p>
            <w:r>
              <w:rPr>
                <w:sz w:val="17"/>
              </w:rPr>
              <w:t>Reviewed hand-off pack</w:t>
            </w:r>
          </w:p>
        </w:tc>
        <w:tc>
          <w:tcPr>
            <w:tcW w:type="dxa" w:w="4752"/>
          </w:tcPr>
          <w:p>
            <w:r>
              <w:rPr>
                <w:sz w:val="17"/>
              </w:rPr>
              <w:t>Source-linked, template-compliant and reviewed</w:t>
            </w:r>
          </w:p>
        </w:tc>
        <w:tc>
          <w:tcPr>
            <w:tcW w:type="dxa" w:w="1872"/>
          </w:tcPr>
          <w:p>
            <w:r>
              <w:rPr>
                <w:sz w:val="17"/>
              </w:rPr>
              <w:t>Chief Operating Officer</w:t>
            </w:r>
          </w:p>
        </w:tc>
      </w:tr>
    </w:tbl>
    <w:p>
      <w:pPr>
        <w:pStyle w:val="Heading1"/>
      </w:pPr>
      <w:r>
        <w:t>4. Measures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304"/>
            <w:shd w:fill="1F6FEB"/>
          </w:tcPr>
          <w:p>
            <w:r>
              <w:rPr>
                <w:b/>
                <w:color w:val="FFFFFF"/>
                <w:sz w:val="18"/>
              </w:rPr>
              <w:t>Measure</w:t>
            </w:r>
          </w:p>
        </w:tc>
        <w:tc>
          <w:tcPr>
            <w:tcW w:type="dxa" w:w="3888"/>
            <w:shd w:fill="1F6FEB"/>
          </w:tcPr>
          <w:p>
            <w:r>
              <w:rPr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2160"/>
            <w:shd w:fill="1F6FEB"/>
          </w:tcPr>
          <w:p>
            <w:r>
              <w:rPr>
                <w:b/>
                <w:color w:val="FFFFFF"/>
                <w:sz w:val="18"/>
              </w:rPr>
              <w:t>Source owner</w:t>
            </w:r>
          </w:p>
        </w:tc>
        <w:tc>
          <w:tcPr>
            <w:tcW w:type="dxa" w:w="1440"/>
            <w:shd w:fill="1F6FEB"/>
          </w:tcPr>
          <w:p>
            <w:r>
              <w:rPr>
                <w:b/>
                <w:color w:val="FFFFFF"/>
                <w:sz w:val="18"/>
              </w:rPr>
              <w:t>Review frequency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Files reconciled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files reconciled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Discrepancies found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discrepancies found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Approvals complete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approvals complete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  <w:tr>
        <w:tc>
          <w:tcPr>
            <w:tcW w:type="dxa" w:w="2304"/>
          </w:tcPr>
          <w:p>
            <w:r>
              <w:rPr>
                <w:sz w:val="17"/>
              </w:rPr>
              <w:t>Turnaround time</w:t>
            </w:r>
          </w:p>
        </w:tc>
        <w:tc>
          <w:tcPr>
            <w:tcW w:type="dxa" w:w="3888"/>
          </w:tcPr>
          <w:p>
            <w:r>
              <w:rPr>
                <w:sz w:val="17"/>
              </w:rPr>
              <w:t>Company definition for turnaround time</w:t>
            </w:r>
          </w:p>
        </w:tc>
        <w:tc>
          <w:tcPr>
            <w:tcW w:type="dxa" w:w="2160"/>
          </w:tcPr>
          <w:p>
            <w:r>
              <w:rPr>
                <w:sz w:val="17"/>
              </w:rPr>
              <w:t>Business Transformation Office</w:t>
            </w:r>
          </w:p>
        </w:tc>
        <w:tc>
          <w:tcPr>
            <w:tcW w:type="dxa" w:w="1440"/>
          </w:tcPr>
          <w:p>
            <w:r>
              <w:rPr>
                <w:sz w:val="17"/>
              </w:rPr>
              <w:t>Monthly</w:t>
            </w:r>
          </w:p>
        </w:tc>
      </w:tr>
    </w:tbl>
    <w:p>
      <w:pPr>
        <w:pStyle w:val="Heading1"/>
      </w:pPr>
      <w:r>
        <w:t>5. Controls and approval</w:t>
      </w:r>
    </w:p>
    <w:p>
      <w:pPr>
        <w:pStyle w:val="ListBullet"/>
      </w:pPr>
      <w:r>
        <w:t>Scoped folder</w:t>
      </w:r>
    </w:p>
    <w:p>
      <w:pPr>
        <w:pStyle w:val="ListBullet"/>
      </w:pPr>
      <w:r>
        <w:t>Read-first connector</w:t>
      </w:r>
    </w:p>
    <w:p>
      <w:pPr>
        <w:pStyle w:val="ListBullet"/>
      </w:pPr>
      <w:r>
        <w:t>Checkpoint approvals</w:t>
      </w:r>
    </w:p>
    <w:p>
      <w:pPr>
        <w:pStyle w:val="ListBullet"/>
      </w:pPr>
      <w:r>
        <w:t>Native Office review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EAF2FF"/>
            <w:vAlign w:val="center"/>
          </w:tcPr>
          <w:p>
            <w:r>
              <w:rPr>
                <w:b/>
                <w:color w:val="1F6FEB"/>
              </w:rPr>
              <w:t xml:space="preserve">Evidence rule  </w:t>
            </w:r>
            <w:r>
              <w:t>Facts cite their source; calculations cite workbook cells; assumptions name an owner and review date; final release requires the named sponsor.</w:t>
            </w:r>
          </w:p>
        </w:tc>
      </w:tr>
    </w:tbl>
    <w:p>
      <w:pPr>
        <w:pStyle w:val="Heading1"/>
      </w:pPr>
      <w:r>
        <w:t>6. Management questions</w:t>
      </w:r>
    </w:p>
    <w:p>
      <w:pPr>
        <w:pStyle w:val="ListNumber"/>
      </w:pPr>
      <w:r>
        <w:t>What decision must be made, and by whom?</w:t>
      </w:r>
    </w:p>
    <w:p>
      <w:pPr>
        <w:pStyle w:val="ListNumber"/>
      </w:pPr>
      <w:r>
        <w:t>Which evidence is authoritative?</w:t>
      </w:r>
    </w:p>
    <w:p>
      <w:pPr>
        <w:pStyle w:val="ListNumber"/>
      </w:pPr>
      <w:r>
        <w:t>Which assumption could change the recommendation?</w:t>
      </w:r>
    </w:p>
    <w:p>
      <w:pPr>
        <w:pStyle w:val="ListNumber"/>
      </w:pPr>
      <w:r>
        <w:t>What action, owner and date follow from approval?</w:t>
      </w:r>
    </w:p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