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0B981"/>
          <w:sz w:val="17"/>
        </w:rPr>
        <w:t>C197 · LAB 11 · COMPANY SOURCE</w:t>
      </w:r>
    </w:p>
    <w:p>
      <w:pPr>
        <w:pStyle w:val="Title"/>
      </w:pPr>
      <w:r>
        <w:t>Lumina Living Pte Ltd</w:t>
      </w:r>
    </w:p>
    <w:p>
      <w:r>
        <w:rPr>
          <w:b/>
          <w:color w:val="10B981"/>
          <w:sz w:val="36"/>
        </w:rPr>
        <w:t>Automate Excel, Outlook and a Daily Brief with Claude Code</w:t>
      </w:r>
    </w:p>
    <w:p>
      <w:r>
        <w:rPr>
          <w:b/>
          <w:color w:val="5B6372"/>
        </w:rPr>
        <w:t>FICTIONAL COMPANY TRAINING MATERIAL · FY2027 PLANNING CYCLE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8F3"/>
            <w:vAlign w:val="center"/>
          </w:tcPr>
          <w:p>
            <w:r>
              <w:rPr>
                <w:b/>
                <w:color w:val="1F6FEB"/>
              </w:rPr>
              <w:t xml:space="preserve">Decision required  </w:t>
            </w:r>
            <w:r>
              <w:t>Which KPI exception, decision request or overdue action needs management attention today?</w:t>
            </w:r>
          </w:p>
        </w:tc>
      </w:tr>
    </w:tbl>
    <w:p>
      <w:pPr>
        <w:pStyle w:val="Heading1"/>
      </w:pPr>
      <w:r>
        <w:t>1. Company and mandate</w:t>
      </w:r>
    </w:p>
    <w:p>
      <w:r>
        <w:t>Lumina Living is a fictional Singapore omnichannel home-and-lifestyle company with retail, e-commerce and marketplace operations. Learners join its Business Transformation Office to prepare an integrated FY2027 planning and management pack.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shd w:fill="1F6FE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88"/>
            <w:shd w:fill="1F6FEB"/>
          </w:tcPr>
          <w:p>
            <w:r>
              <w:rPr>
                <w:b/>
                <w:color w:val="FFFFFF"/>
                <w:sz w:val="18"/>
              </w:rPr>
              <w:t>Company detail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Department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Business Performance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Executive sponsor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Chief Operating Officer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Business challenge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Prepare a reliable daily management brief from the latest control workbook and approved Outlook planning messages.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Planning horizon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FY2027 with Q1 execution milestones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Draft for classroom management review</w:t>
            </w:r>
          </w:p>
        </w:tc>
      </w:tr>
    </w:tbl>
    <w:p>
      <w:pPr>
        <w:pStyle w:val="Heading1"/>
      </w:pPr>
      <w:r>
        <w:t>2. Evidence available</w:t>
      </w:r>
    </w:p>
    <w:p>
      <w:pPr>
        <w:pStyle w:val="ListBullet"/>
      </w:pPr>
      <w:r>
        <w:t>Daily control workbook</w:t>
      </w:r>
    </w:p>
    <w:p>
      <w:pPr>
        <w:pStyle w:val="ListBullet"/>
      </w:pPr>
      <w:r>
        <w:t>Approved Outlook planning mail</w:t>
      </w:r>
    </w:p>
    <w:p>
      <w:pPr>
        <w:pStyle w:val="ListBullet"/>
      </w:pPr>
      <w:r>
        <w:t>Brief template</w:t>
      </w:r>
    </w:p>
    <w:p>
      <w:pPr>
        <w:pStyle w:val="ListBullet"/>
      </w:pPr>
      <w:r>
        <w:t>Automation configuration</w:t>
      </w:r>
    </w:p>
    <w:p>
      <w:pPr>
        <w:pStyle w:val="Heading1"/>
      </w:pPr>
      <w:r>
        <w:t>3. Required management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168"/>
            <w:shd w:fill="1F6FEB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4752"/>
            <w:shd w:fill="1F6FEB"/>
          </w:tcPr>
          <w:p>
            <w:r>
              <w:rPr>
                <w:b/>
                <w:color w:val="FFFFFF"/>
                <w:sz w:val="18"/>
              </w:rPr>
              <w:t>Acceptance evidence</w:t>
            </w:r>
          </w:p>
        </w:tc>
        <w:tc>
          <w:tcPr>
            <w:tcW w:type="dxa" w:w="1872"/>
            <w:shd w:fill="1F6FEB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Update script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Chief Operating Officer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Refreshed workbook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Chief Operating Officer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Daily brief DOCX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Chief Operating Officer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Run log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Chief Operating Officer</w:t>
            </w:r>
          </w:p>
        </w:tc>
      </w:tr>
    </w:tbl>
    <w:p>
      <w:pPr>
        <w:pStyle w:val="Heading1"/>
      </w:pPr>
      <w:r>
        <w:t>4.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304"/>
            <w:shd w:fill="1F6FEB"/>
          </w:tcPr>
          <w:p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3888"/>
            <w:shd w:fill="1F6FEB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Source owner</w:t>
            </w:r>
          </w:p>
        </w:tc>
        <w:tc>
          <w:tcPr>
            <w:tcW w:type="dxa" w:w="1440"/>
            <w:shd w:fill="1F6FEB"/>
          </w:tcPr>
          <w:p>
            <w:r>
              <w:rPr>
                <w:b/>
                <w:color w:val="FFFFFF"/>
                <w:sz w:val="18"/>
              </w:rPr>
              <w:t>Review frequency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Workbook updated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workbook updated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Business Performance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Messages cited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messages cited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Business Performance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Exceptions identified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exceptions identified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Business Performance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Run status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run status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Business Performance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Reviewer approval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reviewer approval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Business Performance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</w:tbl>
    <w:p>
      <w:pPr>
        <w:pStyle w:val="Heading1"/>
      </w:pPr>
      <w:r>
        <w:t>5. Controls and approval</w:t>
      </w:r>
    </w:p>
    <w:p>
      <w:pPr>
        <w:pStyle w:val="ListBullet"/>
      </w:pPr>
      <w:r>
        <w:t>No secrets in source</w:t>
      </w:r>
    </w:p>
    <w:p>
      <w:pPr>
        <w:pStyle w:val="ListBullet"/>
      </w:pPr>
      <w:r>
        <w:t>Explicit MCP approval</w:t>
      </w:r>
    </w:p>
    <w:p>
      <w:pPr>
        <w:pStyle w:val="ListBullet"/>
      </w:pPr>
      <w:r>
        <w:t>No auto-send</w:t>
      </w:r>
    </w:p>
    <w:p>
      <w:pPr>
        <w:pStyle w:val="ListBullet"/>
      </w:pPr>
      <w:r>
        <w:t>Idempotent update and backup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vAlign w:val="center"/>
          </w:tcPr>
          <w:p>
            <w:r>
              <w:rPr>
                <w:b/>
                <w:color w:val="1F6FEB"/>
              </w:rPr>
              <w:t xml:space="preserve">Evidence rule  </w:t>
            </w:r>
            <w:r>
              <w:t>Facts cite their source; calculations cite workbook cells; assumptions name an owner and review date; final release requires the named sponsor.</w:t>
            </w:r>
          </w:p>
        </w:tc>
      </w:tr>
    </w:tbl>
    <w:p>
      <w:pPr>
        <w:pStyle w:val="Heading1"/>
      </w:pPr>
      <w:r>
        <w:t>6. Management questions</w:t>
      </w:r>
    </w:p>
    <w:p>
      <w:pPr>
        <w:pStyle w:val="ListNumber"/>
      </w:pPr>
      <w:r>
        <w:t>What decision must be made, and by whom?</w:t>
      </w:r>
    </w:p>
    <w:p>
      <w:pPr>
        <w:pStyle w:val="ListNumber"/>
      </w:pPr>
      <w:r>
        <w:t>Which evidence is authoritative?</w:t>
      </w:r>
    </w:p>
    <w:p>
      <w:pPr>
        <w:pStyle w:val="ListNumber"/>
      </w:pPr>
      <w:r>
        <w:t>Which assumption could change the recommendation?</w:t>
      </w:r>
    </w:p>
    <w:p>
      <w:pPr>
        <w:pStyle w:val="ListNumber"/>
      </w:pPr>
      <w:r>
        <w:t>What action, owner and date follow from approval?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