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Claude Microsoft 365 Masterclass (C197)</w:t>
      </w:r>
    </w:p>
    <w:p>
      <w:pPr>
        <w:spacing w:before="80" w:after="280"/>
        <w:jc w:val="center"/>
      </w:pPr>
      <w:r>
        <w:rPr>
          <w:b w:val="0"/>
          <w:color w:val="111827"/>
          <w:sz w:val="24"/>
        </w:rPr>
        <w:t>Course Code: C197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w:t>
            </w:r>
          </w:p>
        </w:tc>
        <w:tc>
          <w:tcPr>
            <w:tcW w:type="dxa" w:w="2160"/>
          </w:tcPr>
          <w:p>
            <w:r/>
            <w:r>
              <w:rPr>
                <w:sz w:val="19"/>
              </w:rPr>
              <w:t>Jim Gan Chiu Liang (JL)</w:t>
            </w:r>
          </w:p>
        </w:tc>
      </w:tr>
      <w:tr>
        <w:tc>
          <w:tcPr>
            <w:tcW w:type="dxa" w:w="2160"/>
          </w:tcPr>
          <w:p>
            <w:r/>
            <w:r>
              <w:rPr>
                <w:sz w:val="19"/>
              </w:rPr>
              <w:t>1.1</w:t>
            </w:r>
          </w:p>
        </w:tc>
        <w:tc>
          <w:tcPr>
            <w:tcW w:type="dxa" w:w="2160"/>
          </w:tcPr>
          <w:p>
            <w:r/>
            <w:r>
              <w:rPr>
                <w:sz w:val="19"/>
              </w:rPr>
              <w:t>12 August 2026</w:t>
            </w:r>
          </w:p>
        </w:tc>
        <w:tc>
          <w:tcPr>
            <w:tcW w:type="dxa" w:w="2160"/>
          </w:tcPr>
          <w:p>
            <w:r/>
            <w:r>
              <w:rPr>
                <w:sz w:val="19"/>
              </w:rPr>
              <w:t>Visual redesign with current Office add-ins and connected review-pack labs.</w:t>
            </w:r>
          </w:p>
        </w:tc>
        <w:tc>
          <w:tcPr>
            <w:tcW w:type="dxa" w:w="2160"/>
          </w:tcPr>
          <w:p>
            <w:r/>
            <w:r>
              <w:rPr>
                <w:sz w:val="19"/>
              </w:rPr>
              <w:t>Jim Gan Chiu Liang (JL)</w:t>
            </w:r>
          </w:p>
        </w:tc>
      </w:tr>
      <w:tr>
        <w:tc>
          <w:tcPr>
            <w:tcW w:type="dxa" w:w="2160"/>
          </w:tcPr>
          <w:p>
            <w:r/>
            <w:r>
              <w:rPr>
                <w:sz w:val="19"/>
              </w:rPr>
              <w:t>2.0</w:t>
            </w:r>
          </w:p>
        </w:tc>
        <w:tc>
          <w:tcPr>
            <w:tcW w:type="dxa" w:w="2160"/>
          </w:tcPr>
          <w:p>
            <w:r/>
            <w:r>
              <w:rPr>
                <w:sz w:val="19"/>
              </w:rPr>
              <w:t>12 August 2026</w:t>
            </w:r>
          </w:p>
        </w:tc>
        <w:tc>
          <w:tcPr>
            <w:tcW w:type="dxa" w:w="2160"/>
          </w:tcPr>
          <w:p>
            <w:r/>
            <w:r>
              <w:rPr>
                <w:sz w:val="19"/>
              </w:rPr>
              <w:t>Expanded single-company curriculum; individual lab folders with realistic Office artifacts; planning, sustainability, HR, finance, Outlook, Cowork and Claude Code workflows.</w:t>
            </w:r>
          </w:p>
        </w:tc>
        <w:tc>
          <w:tcPr>
            <w:tcW w:type="dxa" w:w="2160"/>
          </w:tcPr>
          <w:p>
            <w:r/>
            <w:r>
              <w:rPr>
                <w:sz w:val="19"/>
              </w:rPr>
              <w:t>Jim Gan Chiu Liang (JL)</w:t>
            </w:r>
          </w:p>
        </w:tc>
      </w:tr>
      <w:tr>
        <w:tc>
          <w:tcPr>
            <w:tcW w:type="dxa" w:w="2160"/>
          </w:tcPr>
          <w:p>
            <w:r/>
            <w:r>
              <w:rPr>
                <w:sz w:val="19"/>
              </w:rPr>
              <w:t>2.1</w:t>
            </w:r>
          </w:p>
        </w:tc>
        <w:tc>
          <w:tcPr>
            <w:tcW w:type="dxa" w:w="2160"/>
          </w:tcPr>
          <w:p>
            <w:r/>
            <w:r>
              <w:rPr>
                <w:sz w:val="19"/>
              </w:rPr>
              <w:t>13 August 2026</w:t>
            </w:r>
          </w:p>
        </w:tc>
        <w:tc>
          <w:tcPr>
            <w:tcW w:type="dxa" w:w="2160"/>
          </w:tcPr>
          <w:p>
            <w:r/>
            <w:r>
              <w:rPr>
                <w:sz w:val="19"/>
              </w:rPr>
              <w:t>Added the learner LMS login page with OTP sign-in instructions and the default-password fallback for course-material downloads.</w:t>
            </w:r>
          </w:p>
        </w:tc>
        <w:tc>
          <w:tcPr>
            <w:tcW w:type="dxa" w:w="2160"/>
          </w:tcPr>
          <w:p>
            <w:r/>
            <w:r>
              <w:rPr>
                <w:sz w:val="19"/>
              </w:rPr>
              <w:t>Jim Gan Chiu Liang (JL)</w:t>
            </w:r>
          </w:p>
        </w:tc>
      </w:tr>
      <w:tr>
        <w:tc>
          <w:tcPr>
            <w:tcW w:type="dxa" w:w="2160"/>
          </w:tcPr>
          <w:p>
            <w:r/>
            <w:r>
              <w:rPr>
                <w:sz w:val="19"/>
              </w:rPr>
              <w:t>2.2</w:t>
            </w:r>
          </w:p>
        </w:tc>
        <w:tc>
          <w:tcPr>
            <w:tcW w:type="dxa" w:w="2160"/>
          </w:tcPr>
          <w:p>
            <w:r/>
            <w:r>
              <w:rPr>
                <w:sz w:val="19"/>
              </w:rPr>
              <w:t>13 August 2026</w:t>
            </w:r>
          </w:p>
        </w:tc>
        <w:tc>
          <w:tcPr>
            <w:tcW w:type="dxa" w:w="2160"/>
          </w:tcPr>
          <w:p>
            <w:r/>
            <w:r>
              <w:rPr>
                <w:sz w:val="19"/>
              </w:rPr>
              <w:t>Clarified Lab 01, added the Claude in Chrome Outlook web fallback and screenshot, and introduced an explicit Surface Readiness workbook.</w:t>
            </w:r>
          </w:p>
        </w:tc>
        <w:tc>
          <w:tcPr>
            <w:tcW w:type="dxa" w:w="2160"/>
          </w:tcPr>
          <w:p>
            <w:r/>
            <w:r>
              <w:rPr>
                <w:sz w:val="19"/>
              </w:rPr>
              <w:t>Jim Gan Chiu Liang (JL)</w:t>
            </w:r>
          </w:p>
        </w:tc>
      </w:tr>
      <w:tr>
        <w:tc>
          <w:tcPr>
            <w:tcW w:type="dxa" w:w="2160"/>
          </w:tcPr>
          <w:p>
            <w:r/>
            <w:r>
              <w:rPr>
                <w:sz w:val="19"/>
              </w:rPr>
              <w:t>2.3</w:t>
            </w:r>
          </w:p>
        </w:tc>
        <w:tc>
          <w:tcPr>
            <w:tcW w:type="dxa" w:w="2160"/>
          </w:tcPr>
          <w:p>
            <w:r/>
            <w:r>
              <w:rPr>
                <w:sz w:val="19"/>
              </w:rPr>
              <w:t>13 August 2026</w:t>
            </w:r>
          </w:p>
        </w:tc>
        <w:tc>
          <w:tcPr>
            <w:tcW w:type="dxa" w:w="2160"/>
          </w:tcPr>
          <w:p>
            <w:r/>
            <w:r>
              <w:rPr>
                <w:sz w:val="19"/>
              </w:rPr>
              <w:t>Expanded Lab 01 to install and compare Office add-ins and the Microsoft 365 connector, then added an approval-gated Claude in Chrome draft-and-send demonstration.</w:t>
            </w:r>
          </w:p>
        </w:tc>
        <w:tc>
          <w:tcPr>
            <w:tcW w:type="dxa" w:w="2160"/>
          </w:tcPr>
          <w:p>
            <w:r/>
            <w:r>
              <w:rPr>
                <w:sz w:val="19"/>
              </w:rPr>
              <w:t>Jim Gan Chiu Liang (JL)</w:t>
            </w:r>
          </w:p>
        </w:tc>
      </w:tr>
      <w:tr>
        <w:tc>
          <w:tcPr>
            <w:tcW w:type="dxa" w:w="2160"/>
          </w:tcPr>
          <w:p>
            <w:r/>
            <w:r>
              <w:rPr>
                <w:sz w:val="19"/>
              </w:rPr>
              <w:t>2.4</w:t>
            </w:r>
          </w:p>
        </w:tc>
        <w:tc>
          <w:tcPr>
            <w:tcW w:type="dxa" w:w="2160"/>
          </w:tcPr>
          <w:p>
            <w:r/>
            <w:r>
              <w:rPr>
                <w:sz w:val="19"/>
              </w:rPr>
              <w:t>13 August 2026</w:t>
            </w:r>
          </w:p>
        </w:tc>
        <w:tc>
          <w:tcPr>
            <w:tcW w:type="dxa" w:w="2160"/>
          </w:tcPr>
          <w:p>
            <w:r/>
            <w:r>
              <w:rPr>
                <w:sz w:val="19"/>
              </w:rPr>
              <w:t>Imported all seven screenshots from the root screenshot deck, including the connector directory, consent flow, Chrome draft and Sent Items confirmation; privacy-safe copies replace identifying screens.</w:t>
            </w:r>
          </w:p>
        </w:tc>
        <w:tc>
          <w:tcPr>
            <w:tcW w:type="dxa" w:w="2160"/>
          </w:tcPr>
          <w:p>
            <w:r/>
            <w:r>
              <w:rPr>
                <w:sz w:val="19"/>
              </w:rPr>
              <w:t>Jim Gan Chiu Liang (JL)</w:t>
            </w:r>
          </w:p>
        </w:tc>
      </w:tr>
      <w:tr>
        <w:tc>
          <w:tcPr>
            <w:tcW w:type="dxa" w:w="2160"/>
          </w:tcPr>
          <w:p>
            <w:r/>
            <w:r>
              <w:rPr>
                <w:sz w:val="19"/>
              </w:rPr>
              <w:t>3.0</w:t>
            </w:r>
          </w:p>
        </w:tc>
        <w:tc>
          <w:tcPr>
            <w:tcW w:type="dxa" w:w="2160"/>
          </w:tcPr>
          <w:p>
            <w:r/>
            <w:r>
              <w:rPr>
                <w:sz w:val="19"/>
              </w:rPr>
              <w:t>14 August 2026</w:t>
            </w:r>
          </w:p>
        </w:tc>
        <w:tc>
          <w:tcPr>
            <w:tcW w:type="dxa" w:w="2160"/>
          </w:tcPr>
          <w:p>
            <w:r/>
            <w:r>
              <w:rPr>
                <w:sz w:val="19"/>
              </w:rPr>
              <w:t>Rebuilt as a single HR scenario across 16 labs: setup, Excel screening and analysis, Word policy and hiring, PowerPoint reporting, Outlook replies via the connector and Claude for Chrome, then Skills, Cowork, Scheduled tasks and Projects. All labs run on local files with five plain-English steps each.</w:t>
            </w:r>
          </w:p>
        </w:tc>
        <w:tc>
          <w:tcPr>
            <w:tcW w:type="dxa" w:w="2160"/>
          </w:tcPr>
          <w:p>
            <w:r/>
            <w:r>
              <w:rPr>
                <w:sz w:val="19"/>
              </w:rPr>
              <w:t>Jim Gan Chiu Liang (JL)</w:t>
            </w:r>
          </w:p>
        </w:tc>
      </w:tr>
      <w:tr>
        <w:tc>
          <w:tcPr>
            <w:tcW w:type="dxa" w:w="2160"/>
          </w:tcPr>
          <w:p>
            <w:r/>
            <w:r>
              <w:rPr>
                <w:sz w:val="19"/>
              </w:rPr>
              <w:t>2.6</w:t>
            </w:r>
          </w:p>
        </w:tc>
        <w:tc>
          <w:tcPr>
            <w:tcW w:type="dxa" w:w="2160"/>
          </w:tcPr>
          <w:p>
            <w:r/>
            <w:r>
              <w:rPr>
                <w:sz w:val="19"/>
              </w:rPr>
              <w:t>13 August 2026</w:t>
            </w:r>
          </w:p>
        </w:tc>
        <w:tc>
          <w:tcPr>
            <w:tcW w:type="dxa" w:w="2160"/>
          </w:tcPr>
          <w:p>
            <w:r/>
            <w:r>
              <w:rPr>
                <w:sz w:val="19"/>
              </w:rPr>
              <w:t>Rebuilt the whole course around one HR scenario in plain English: 11 labs of five local steps each, no tenant or connector dependency, renamed lab folders and workbooks, and Lab 01 rewritten as a candidate shortlisting exercise that writes directly into Excel.</w:t>
            </w:r>
          </w:p>
        </w:tc>
        <w:tc>
          <w:tcPr>
            <w:tcW w:type="dxa" w:w="2160"/>
          </w:tcPr>
          <w:p>
            <w:r/>
            <w:r>
              <w:rPr>
                <w:sz w:val="19"/>
              </w:rPr>
              <w:t>Jim Gan Chiu Liang (JL)</w:t>
            </w:r>
          </w:p>
        </w:tc>
      </w:tr>
      <w:tr>
        <w:tc>
          <w:tcPr>
            <w:tcW w:type="dxa" w:w="2160"/>
          </w:tcPr>
          <w:p>
            <w:r/>
            <w:r>
              <w:rPr>
                <w:sz w:val="19"/>
              </w:rPr>
              <w:t>2.5</w:t>
            </w:r>
          </w:p>
        </w:tc>
        <w:tc>
          <w:tcPr>
            <w:tcW w:type="dxa" w:w="2160"/>
          </w:tcPr>
          <w:p>
            <w:r/>
            <w:r>
              <w:rPr>
                <w:sz w:val="19"/>
              </w:rPr>
              <w:t>13 August 2026</w:t>
            </w:r>
          </w:p>
        </w:tc>
        <w:tc>
          <w:tcPr>
            <w:tcW w:type="dxa" w:w="2160"/>
          </w:tcPr>
          <w:p>
            <w:r/>
            <w:r>
              <w:rPr>
                <w:sz w:val="19"/>
              </w:rPr>
              <w:t>Simplified Lab 01 to a trainer-led three-route demonstration, one controlled Outlook exercise and one learner checklist; moved the Prompt and Review Contract back to Lab 03. Corrected the Word, Excel and PowerPoint prompt examples to name the exact file each one requires, and marked the section as illustration rather than lab steps.</w:t>
            </w:r>
          </w:p>
        </w:tc>
        <w:tc>
          <w:tcPr>
            <w:tcW w:type="dxa" w:w="2160"/>
          </w:tcPr>
          <w:p>
            <w:r/>
            <w:r>
              <w:rPr>
                <w:sz w:val="19"/>
              </w:rPr>
              <w:t>Jim Gan Chiu Liang (JL)</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Claude Microsoft 365 Masterclass (C197)</w:t>
            </w:r>
          </w:p>
        </w:tc>
      </w:tr>
      <w:tr>
        <w:tc>
          <w:tcPr>
            <w:tcW w:type="dxa" w:w="4320"/>
            <w:shd w:val="clear" w:color="auto" w:fill="E8F0FE"/>
          </w:tcPr>
          <w:p>
            <w:r/>
            <w:r>
              <w:rPr>
                <w:b/>
                <w:sz w:val="20"/>
              </w:rPr>
              <w:t>Course Reference</w:t>
            </w:r>
          </w:p>
        </w:tc>
        <w:tc>
          <w:tcPr>
            <w:tcW w:type="dxa" w:w="4320"/>
          </w:tcPr>
          <w:p>
            <w:r/>
            <w:r>
              <w:rPr>
                <w:sz w:val="20"/>
              </w:rPr>
              <w:t>C197</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1 day · 7.5 instructional hours per day (7.5 hours)</w:t>
            </w:r>
          </w:p>
        </w:tc>
      </w:tr>
      <w:tr>
        <w:tc>
          <w:tcPr>
            <w:tcW w:type="dxa" w:w="4320"/>
            <w:shd w:val="clear" w:color="auto" w:fill="E8F0FE"/>
          </w:tcPr>
          <w:p>
            <w:r/>
            <w:r>
              <w:rPr>
                <w:b/>
                <w:sz w:val="20"/>
              </w:rPr>
              <w:t>Daily Timing</w:t>
            </w:r>
          </w:p>
        </w:tc>
        <w:tc>
          <w:tcPr>
            <w:tcW w:type="dxa" w:w="4320"/>
          </w:tcPr>
          <w:p>
            <w:r/>
            <w:r>
              <w:rPr>
                <w:sz w:val="20"/>
              </w:rPr>
              <w:t>9:30 am – 6:30 pm (1-hour lunch; tea breaks within training time)</w:t>
            </w:r>
          </w:p>
        </w:tc>
      </w:tr>
      <w:tr>
        <w:tc>
          <w:tcPr>
            <w:tcW w:type="dxa" w:w="4320"/>
            <w:shd w:val="clear" w:color="auto" w:fill="E8F0FE"/>
          </w:tcPr>
          <w:p>
            <w:r/>
            <w:r>
              <w:rPr>
                <w:b/>
                <w:sz w:val="20"/>
              </w:rPr>
              <w:t>Mode</w:t>
            </w:r>
          </w:p>
        </w:tc>
        <w:tc>
          <w:tcPr>
            <w:tcW w:type="dxa" w:w="4320"/>
          </w:tcPr>
          <w:p>
            <w:r/>
            <w:r>
              <w:rPr>
                <w:sz w:val="20"/>
              </w:rPr>
              <w:t>Instructor-led, company-scenario workshops and hands-on practical labs</w:t>
            </w:r>
          </w:p>
        </w:tc>
      </w:tr>
      <w:tr>
        <w:tc>
          <w:tcPr>
            <w:tcW w:type="dxa" w:w="4320"/>
            <w:shd w:val="clear" w:color="auto" w:fill="E8F0FE"/>
          </w:tcPr>
          <w:p>
            <w:r/>
            <w:r>
              <w:rPr>
                <w:b/>
                <w:sz w:val="20"/>
              </w:rPr>
              <w:t>Trainer</w:t>
            </w:r>
          </w:p>
        </w:tc>
        <w:tc>
          <w:tcPr>
            <w:tcW w:type="dxa" w:w="4320"/>
          </w:tcPr>
          <w:p>
            <w:r/>
            <w:r>
              <w:rPr>
                <w:sz w:val="20"/>
              </w:rPr>
              <w:t>Jim Gan Chiu Liang (JL)</w:t>
            </w:r>
          </w:p>
        </w:tc>
      </w:tr>
    </w:tbl>
    <w:p>
      <w:pPr>
        <w:pStyle w:val="Heading1"/>
      </w:pPr>
      <w:r>
        <w:t>Learning Outcomes</w:t>
      </w:r>
    </w:p>
    <w:p>
      <w:r>
        <w:t>On completion of this course, learners will be able to:</w:t>
      </w:r>
    </w:p>
    <w:p>
      <w:pPr>
        <w:pStyle w:val="ListBullet"/>
      </w:pPr>
      <w:r>
        <w:rPr>
          <w:sz w:val="21"/>
        </w:rPr>
        <w:t>LO1: Choose the right place to use Claude for an HR task.</w:t>
      </w:r>
    </w:p>
    <w:p>
      <w:pPr>
        <w:pStyle w:val="ListBullet"/>
      </w:pPr>
      <w:r>
        <w:rPr>
          <w:sz w:val="21"/>
        </w:rPr>
        <w:t>LO2: Decide what staff information Claude may read, and what it must never change.</w:t>
      </w:r>
    </w:p>
    <w:p>
      <w:pPr>
        <w:pStyle w:val="ListBullet"/>
      </w:pPr>
      <w:r>
        <w:rPr>
          <w:sz w:val="21"/>
        </w:rPr>
        <w:t>LO3: Write a request that says what you want, what to use, what to leave alone and when to stop.</w:t>
      </w:r>
    </w:p>
    <w:p>
      <w:pPr>
        <w:pStyle w:val="ListBullet"/>
      </w:pPr>
      <w:r>
        <w:rPr>
          <w:sz w:val="21"/>
        </w:rPr>
        <w:t>LO4: Write a hiring plan in Word using only what the brief actually says.</w:t>
      </w:r>
    </w:p>
    <w:p>
      <w:pPr>
        <w:pStyle w:val="ListBullet"/>
      </w:pPr>
      <w:r>
        <w:rPr>
          <w:sz w:val="21"/>
        </w:rPr>
        <w:t>LO5: Draft leave and flexible-work policy wording that flags every point needing legal review.</w:t>
      </w:r>
    </w:p>
    <w:p>
      <w:pPr>
        <w:pStyle w:val="ListBullet"/>
      </w:pPr>
      <w:r>
        <w:rPr>
          <w:sz w:val="21"/>
        </w:rPr>
        <w:t>LO6: Build a headcount and turnover analysis in Excel using live formulas.</w:t>
      </w:r>
    </w:p>
    <w:p>
      <w:pPr>
        <w:pStyle w:val="ListBullet"/>
      </w:pPr>
      <w:r>
        <w:rPr>
          <w:sz w:val="21"/>
        </w:rPr>
        <w:t>LO7: Build a leadership update deck where every slide title states a conclusion.</w:t>
      </w:r>
    </w:p>
    <w:p>
      <w:pPr>
        <w:pStyle w:val="ListBullet"/>
      </w:pPr>
      <w:r>
        <w:rPr>
          <w:sz w:val="21"/>
        </w:rPr>
        <w:t>LO8: Sort the HR inbox and draft one reply ready for approval.</w:t>
      </w:r>
    </w:p>
    <w:p>
      <w:pPr>
        <w:pStyle w:val="ListBullet"/>
      </w:pPr>
      <w:r>
        <w:rPr>
          <w:sz w:val="21"/>
        </w:rPr>
        <w:t>LO9: Have Claude read one folder and write a people summary that says where each fact came from.</w:t>
      </w:r>
    </w:p>
    <w:p>
      <w:pPr>
        <w:pStyle w:val="ListBullet"/>
      </w:pPr>
      <w:r>
        <w:rPr>
          <w:sz w:val="21"/>
        </w:rPr>
        <w:t>LO10: Automate a weekly people update on your own computer.</w:t>
      </w:r>
    </w:p>
    <w:p>
      <w:pPr>
        <w:pStyle w:val="ListBullet"/>
      </w:pPr>
      <w:r>
        <w:rPr>
          <w:sz w:val="21"/>
        </w:rPr>
        <w:t>LO11: Save a working method as a Skill so the whole team applies the same standard.</w:t>
      </w:r>
    </w:p>
    <w:p>
      <w:pPr>
        <w:pStyle w:val="ListBullet"/>
      </w:pPr>
      <w:r>
        <w:rPr>
          <w:sz w:val="21"/>
        </w:rPr>
        <w:t>LO12: Use the Microsoft 365 connector to find HR files stored in SharePoint.</w:t>
      </w:r>
    </w:p>
    <w:p>
      <w:pPr>
        <w:pStyle w:val="ListBullet"/>
      </w:pPr>
      <w:r>
        <w:rPr>
          <w:sz w:val="21"/>
        </w:rPr>
        <w:t>LO13: Add a plugin, and judge when a task needs one and when it does not.</w:t>
      </w:r>
    </w:p>
    <w:p>
      <w:pPr>
        <w:pStyle w:val="Heading1"/>
      </w:pPr>
      <w:r>
        <w:t>Learning Reinforcement</w:t>
      </w:r>
    </w:p>
    <w:p>
      <w:pPr>
        <w:pStyle w:val="ListBullet"/>
      </w:pPr>
      <w:r>
        <w:rPr>
          <w:sz w:val="21"/>
        </w:rPr>
        <w:t>Every topic is followed by hands-on labs that learners complete on their own machine.</w:t>
      </w:r>
    </w:p>
    <w:p>
      <w:pPr>
        <w:pStyle w:val="ListBullet"/>
      </w:pPr>
      <w:r>
        <w:rPr>
          <w:sz w:val="21"/>
        </w:rPr>
        <w:t>Each lab ends with a 'Test it' verification step so learners can confirm their own progress.</w:t>
      </w:r>
    </w:p>
    <w:p>
      <w:pPr>
        <w:pStyle w:val="ListBullet"/>
      </w:pPr>
      <w:r>
        <w:rPr>
          <w:sz w:val="21"/>
        </w:rPr>
        <w:t>The trainer circulates during lab time to give individual feedback and unblock learners.</w:t>
      </w:r>
    </w:p>
    <w:p>
      <w:pPr>
        <w:pStyle w:val="ListBullet"/>
      </w:pPr>
      <w:r>
        <w:rPr>
          <w:sz w:val="21"/>
        </w:rPr>
        <w:t>Each topic closes with a recap mapped back to the course learning outcomes.</w:t>
      </w:r>
    </w:p>
    <w:p>
      <w:pPr>
        <w:pStyle w:val="Heading1"/>
      </w:pPr>
      <w:r>
        <w:t>Course Schedule</w:t>
      </w:r>
    </w:p>
    <w:p>
      <w:pPr>
        <w:pStyle w:val="Heading2"/>
      </w:pPr>
      <w:r>
        <w:t>Day 1 — From setting up Claude to a complete Lumina Living HR workflow: hiring plan, policy wording, people numbers and the weekly update</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Welcome, course orientation and the Lumina Living HR scenario</w:t>
            </w:r>
          </w:p>
        </w:tc>
      </w:tr>
      <w:tr>
        <w:tc>
          <w:tcPr>
            <w:tcW w:type="dxa" w:w="1656"/>
            <w:shd w:val="clear" w:color="auto" w:fill="E8F0FE"/>
          </w:tcPr>
          <w:p>
            <w:r/>
            <w:r>
              <w:rPr>
                <w:rFonts w:ascii="Arial" w:hAnsi="Arial"/>
                <w:b/>
                <w:sz w:val="19"/>
              </w:rPr>
              <w:t>9:45–10:05</w:t>
            </w:r>
          </w:p>
        </w:tc>
        <w:tc>
          <w:tcPr>
            <w:tcW w:type="dxa" w:w="1296"/>
            <w:shd w:val="clear" w:color="auto" w:fill="E8F0FE"/>
          </w:tcPr>
          <w:p>
            <w:r/>
            <w:r>
              <w:rPr>
                <w:rFonts w:ascii="Arial" w:hAnsi="Arial"/>
                <w:b w:val="0"/>
                <w:sz w:val="19"/>
              </w:rPr>
              <w:t>20 min</w:t>
            </w:r>
          </w:p>
        </w:tc>
        <w:tc>
          <w:tcPr>
            <w:tcW w:type="dxa" w:w="6840"/>
            <w:shd w:val="clear" w:color="auto" w:fill="E8F0FE"/>
          </w:tcPr>
          <w:p>
            <w:r/>
            <w:r>
              <w:rPr>
                <w:rFonts w:ascii="Arial" w:hAnsi="Arial"/>
                <w:b/>
                <w:sz w:val="19"/>
              </w:rPr>
              <w:t>TOPIC 01 — Getting Claude Ready for HR Work</w:t>
            </w:r>
          </w:p>
        </w:tc>
      </w:tr>
      <w:tr>
        <w:tc>
          <w:tcPr>
            <w:tcW w:type="dxa" w:w="1656"/>
          </w:tcPr>
          <w:p>
            <w:r/>
            <w:r>
              <w:rPr>
                <w:rFonts w:ascii="Arial" w:hAnsi="Arial"/>
                <w:b w:val="0"/>
                <w:sz w:val="19"/>
              </w:rPr>
              <w:t>10:05–11:15</w:t>
            </w:r>
          </w:p>
        </w:tc>
        <w:tc>
          <w:tcPr>
            <w:tcW w:type="dxa" w:w="1296"/>
          </w:tcPr>
          <w:p>
            <w:r/>
            <w:r>
              <w:rPr>
                <w:rFonts w:ascii="Arial" w:hAnsi="Arial"/>
                <w:b w:val="0"/>
                <w:sz w:val="19"/>
              </w:rPr>
              <w:t>70 min</w:t>
            </w:r>
          </w:p>
        </w:tc>
        <w:tc>
          <w:tcPr>
            <w:tcW w:type="dxa" w:w="6840"/>
          </w:tcPr>
          <w:p>
            <w:r/>
            <w:r>
              <w:rPr>
                <w:rFonts w:ascii="Arial" w:hAnsi="Arial"/>
                <w:b w:val="0"/>
                <w:sz w:val="19"/>
              </w:rPr>
              <w:t>Hands-on: Lab 0: Set Up Claude for Microsoft 365; Lab 1: Shortlist Candidates with AI Experience; Lab 2: Analyse Staff Data and Decide What Claude May Read</w:t>
            </w:r>
          </w:p>
        </w:tc>
      </w:tr>
      <w:tr>
        <w:tc>
          <w:tcPr>
            <w:tcW w:type="dxa" w:w="1656"/>
            <w:shd w:val="clear" w:color="auto" w:fill="FFF4E5"/>
          </w:tcPr>
          <w:p>
            <w:r/>
            <w:r>
              <w:rPr>
                <w:rFonts w:ascii="Arial" w:hAnsi="Arial"/>
                <w:b w:val="0"/>
                <w:sz w:val="19"/>
              </w:rPr>
              <w:t>11:15–11:30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11:30–11:45</w:t>
            </w:r>
          </w:p>
        </w:tc>
        <w:tc>
          <w:tcPr>
            <w:tcW w:type="dxa" w:w="1296"/>
            <w:shd w:val="clear" w:color="auto" w:fill="E8F0FE"/>
          </w:tcPr>
          <w:p>
            <w:r/>
            <w:r>
              <w:rPr>
                <w:rFonts w:ascii="Arial" w:hAnsi="Arial"/>
                <w:b w:val="0"/>
                <w:sz w:val="19"/>
              </w:rPr>
              <w:t>15 min</w:t>
            </w:r>
          </w:p>
        </w:tc>
        <w:tc>
          <w:tcPr>
            <w:tcW w:type="dxa" w:w="6840"/>
            <w:shd w:val="clear" w:color="auto" w:fill="E8F0FE"/>
          </w:tcPr>
          <w:p>
            <w:r/>
            <w:r>
              <w:rPr>
                <w:rFonts w:ascii="Arial" w:hAnsi="Arial"/>
                <w:b/>
                <w:sz w:val="19"/>
              </w:rPr>
              <w:t>TOPIC 02 — Hiring Plans, Policies and Staff Documents</w:t>
            </w:r>
          </w:p>
        </w:tc>
      </w:tr>
      <w:tr>
        <w:tc>
          <w:tcPr>
            <w:tcW w:type="dxa" w:w="1656"/>
          </w:tcPr>
          <w:p>
            <w:r/>
            <w:r>
              <w:rPr>
                <w:rFonts w:ascii="Arial" w:hAnsi="Arial"/>
                <w:b w:val="0"/>
                <w:sz w:val="19"/>
              </w:rPr>
              <w:t>11:45–13:00</w:t>
            </w:r>
          </w:p>
        </w:tc>
        <w:tc>
          <w:tcPr>
            <w:tcW w:type="dxa" w:w="1296"/>
          </w:tcPr>
          <w:p>
            <w:r/>
            <w:r>
              <w:rPr>
                <w:rFonts w:ascii="Arial" w:hAnsi="Arial"/>
                <w:b w:val="0"/>
                <w:sz w:val="19"/>
              </w:rPr>
              <w:t>75 min</w:t>
            </w:r>
          </w:p>
        </w:tc>
        <w:tc>
          <w:tcPr>
            <w:tcW w:type="dxa" w:w="6840"/>
          </w:tcPr>
          <w:p>
            <w:r/>
            <w:r>
              <w:rPr>
                <w:rFonts w:ascii="Arial" w:hAnsi="Arial"/>
                <w:b w:val="0"/>
                <w:sz w:val="19"/>
              </w:rPr>
              <w:t>Hands-on: Lab 3: Ask Claude Clearly; Lab 4: Write a Hiring Plan in Word; Lab 5: Build an HR Policy Skill from Your Real Policies</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E8F0FE"/>
          </w:tcPr>
          <w:p>
            <w:r/>
            <w:r>
              <w:rPr>
                <w:rFonts w:ascii="Arial" w:hAnsi="Arial"/>
                <w:b/>
                <w:sz w:val="19"/>
              </w:rPr>
              <w:t>14:00–14:15</w:t>
            </w:r>
          </w:p>
        </w:tc>
        <w:tc>
          <w:tcPr>
            <w:tcW w:type="dxa" w:w="1296"/>
            <w:shd w:val="clear" w:color="auto" w:fill="E8F0FE"/>
          </w:tcPr>
          <w:p>
            <w:r/>
            <w:r>
              <w:rPr>
                <w:rFonts w:ascii="Arial" w:hAnsi="Arial"/>
                <w:b w:val="0"/>
                <w:sz w:val="19"/>
              </w:rPr>
              <w:t>15 min</w:t>
            </w:r>
          </w:p>
        </w:tc>
        <w:tc>
          <w:tcPr>
            <w:tcW w:type="dxa" w:w="6840"/>
            <w:shd w:val="clear" w:color="auto" w:fill="E8F0FE"/>
          </w:tcPr>
          <w:p>
            <w:r/>
            <w:r>
              <w:rPr>
                <w:rFonts w:ascii="Arial" w:hAnsi="Arial"/>
                <w:b/>
                <w:sz w:val="19"/>
              </w:rPr>
              <w:t>TOPIC 03 — People Numbers and Reporting to Leadership</w:t>
            </w:r>
          </w:p>
        </w:tc>
      </w:tr>
      <w:tr>
        <w:tc>
          <w:tcPr>
            <w:tcW w:type="dxa" w:w="1656"/>
          </w:tcPr>
          <w:p>
            <w:r/>
            <w:r>
              <w:rPr>
                <w:rFonts w:ascii="Arial" w:hAnsi="Arial"/>
                <w:b w:val="0"/>
                <w:sz w:val="19"/>
              </w:rPr>
              <w:t>14:15–15:30</w:t>
            </w:r>
          </w:p>
        </w:tc>
        <w:tc>
          <w:tcPr>
            <w:tcW w:type="dxa" w:w="1296"/>
          </w:tcPr>
          <w:p>
            <w:r/>
            <w:r>
              <w:rPr>
                <w:rFonts w:ascii="Arial" w:hAnsi="Arial"/>
                <w:b w:val="0"/>
                <w:sz w:val="19"/>
              </w:rPr>
              <w:t>75 min</w:t>
            </w:r>
          </w:p>
        </w:tc>
        <w:tc>
          <w:tcPr>
            <w:tcW w:type="dxa" w:w="6840"/>
          </w:tcPr>
          <w:p>
            <w:r/>
            <w:r>
              <w:rPr>
                <w:rFonts w:ascii="Arial" w:hAnsi="Arial"/>
                <w:b w:val="0"/>
                <w:sz w:val="19"/>
              </w:rPr>
              <w:t>Hands-on: Lab 6: Build a Headcount Analysis in Excel; Lab 7: Build a Leadership Deck Two Ways; Lab 8: Sort the HR Inbox and Draft One Reply</w:t>
            </w:r>
          </w:p>
        </w:tc>
      </w:tr>
      <w:tr>
        <w:tc>
          <w:tcPr>
            <w:tcW w:type="dxa" w:w="1656"/>
            <w:shd w:val="clear" w:color="auto" w:fill="FFF4E5"/>
          </w:tcPr>
          <w:p>
            <w:r/>
            <w:r>
              <w:rPr>
                <w:rFonts w:ascii="Arial" w:hAnsi="Arial"/>
                <w:b w:val="0"/>
                <w:sz w:val="19"/>
              </w:rPr>
              <w:t>15:30–15:45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15:45–16:00</w:t>
            </w:r>
          </w:p>
        </w:tc>
        <w:tc>
          <w:tcPr>
            <w:tcW w:type="dxa" w:w="1296"/>
            <w:shd w:val="clear" w:color="auto" w:fill="E8F0FE"/>
          </w:tcPr>
          <w:p>
            <w:r/>
            <w:r>
              <w:rPr>
                <w:rFonts w:ascii="Arial" w:hAnsi="Arial"/>
                <w:b w:val="0"/>
                <w:sz w:val="19"/>
              </w:rPr>
              <w:t>15 min</w:t>
            </w:r>
          </w:p>
        </w:tc>
        <w:tc>
          <w:tcPr>
            <w:tcW w:type="dxa" w:w="6840"/>
            <w:shd w:val="clear" w:color="auto" w:fill="E8F0FE"/>
          </w:tcPr>
          <w:p>
            <w:r/>
            <w:r>
              <w:rPr>
                <w:rFonts w:ascii="Arial" w:hAnsi="Arial"/>
                <w:b/>
                <w:sz w:val="19"/>
              </w:rPr>
              <w:t>TOPIC 04 — Staff Questions, Repeatable Work and Advanced Claude</w:t>
            </w:r>
          </w:p>
        </w:tc>
      </w:tr>
      <w:tr>
        <w:tc>
          <w:tcPr>
            <w:tcW w:type="dxa" w:w="1656"/>
          </w:tcPr>
          <w:p>
            <w:r/>
            <w:r>
              <w:rPr>
                <w:rFonts w:ascii="Arial" w:hAnsi="Arial"/>
                <w:b w:val="0"/>
                <w:sz w:val="19"/>
              </w:rPr>
              <w:t>16:00–17:00</w:t>
            </w:r>
          </w:p>
        </w:tc>
        <w:tc>
          <w:tcPr>
            <w:tcW w:type="dxa" w:w="1296"/>
          </w:tcPr>
          <w:p>
            <w:r/>
            <w:r>
              <w:rPr>
                <w:rFonts w:ascii="Arial" w:hAnsi="Arial"/>
                <w:b w:val="0"/>
                <w:sz w:val="19"/>
              </w:rPr>
              <w:t>60 min</w:t>
            </w:r>
          </w:p>
        </w:tc>
        <w:tc>
          <w:tcPr>
            <w:tcW w:type="dxa" w:w="6840"/>
          </w:tcPr>
          <w:p>
            <w:r/>
            <w:r>
              <w:rPr>
                <w:rFonts w:ascii="Arial" w:hAnsi="Arial"/>
                <w:b w:val="0"/>
                <w:sz w:val="19"/>
              </w:rPr>
              <w:t>Hands-on: Lab 9: Read a Whole Folder and Write the Summary; Lab 11: Build a Daily HR Routine with Cowork; Lab 10: Draft an Outlook Reply with Claude in Chrome</w:t>
            </w:r>
          </w:p>
        </w:tc>
      </w:tr>
      <w:tr>
        <w:tc>
          <w:tcPr>
            <w:tcW w:type="dxa" w:w="1656"/>
          </w:tcPr>
          <w:p>
            <w:r/>
            <w:r>
              <w:rPr>
                <w:rFonts w:ascii="Arial" w:hAnsi="Arial"/>
                <w:b w:val="0"/>
                <w:sz w:val="19"/>
              </w:rPr>
              <w:t>17:00–18:15</w:t>
            </w:r>
          </w:p>
        </w:tc>
        <w:tc>
          <w:tcPr>
            <w:tcW w:type="dxa" w:w="1296"/>
          </w:tcPr>
          <w:p>
            <w:r/>
            <w:r>
              <w:rPr>
                <w:rFonts w:ascii="Arial" w:hAnsi="Arial"/>
                <w:b w:val="0"/>
                <w:sz w:val="19"/>
              </w:rPr>
              <w:t>75 min</w:t>
            </w:r>
          </w:p>
        </w:tc>
        <w:tc>
          <w:tcPr>
            <w:tcW w:type="dxa" w:w="6840"/>
          </w:tcPr>
          <w:p>
            <w:r/>
            <w:r>
              <w:rPr>
                <w:rFonts w:ascii="Arial" w:hAnsi="Arial"/>
                <w:b w:val="0"/>
                <w:sz w:val="19"/>
              </w:rPr>
              <w:t>Hands-on: Lab 15: Use the Skill from Word Without Opening Excel; Lab 12: Automate an HR Pipeline with a Project; Lab 13: Add Skills and Connectors to the Project; Lab 14: Upload a Shared Skill for Slides</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Integrated workflow review, transfer to work and next steps</w:t>
            </w:r>
          </w:p>
        </w:tc>
      </w:tr>
    </w:tbl>
    <w:p>
      <w:r>
        <w:rPr>
          <w:i/>
          <w:color w:val="555B66"/>
          <w:sz w:val="19"/>
        </w:rPr>
        <w:t>Total scheduled time: 480 minutes (8 hours) excluding lunch — of which 450 minutes (7.5 hours) are instructional, plus 30 minutes of tea breaks.</w:t>
      </w:r>
    </w:p>
    <w:p>
      <w:pPr>
        <w:pStyle w:val="Heading1"/>
      </w:pPr>
      <w:r>
        <w:t>Lab Reference (aligned to course topics)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rFonts w:ascii="Arial" w:hAnsi="Arial"/>
                <w:b/>
                <w:color w:val="FFFFFF"/>
                <w:sz w:val="20"/>
              </w:rPr>
              <w:t>Topic</w:t>
            </w:r>
          </w:p>
        </w:tc>
        <w:tc>
          <w:tcPr>
            <w:tcW w:type="dxa" w:w="2880"/>
            <w:shd w:val="clear" w:color="auto" w:fill="1F6FEB"/>
          </w:tcPr>
          <w:p>
            <w:r/>
            <w:r>
              <w:rPr>
                <w:rFonts w:ascii="Arial" w:hAnsi="Arial"/>
                <w:b/>
                <w:color w:val="FFFFFF"/>
                <w:sz w:val="20"/>
              </w:rPr>
              <w:t>Coverage</w:t>
            </w:r>
          </w:p>
        </w:tc>
        <w:tc>
          <w:tcPr>
            <w:tcW w:type="dxa" w:w="2880"/>
            <w:shd w:val="clear" w:color="auto" w:fill="1F6FEB"/>
          </w:tcPr>
          <w:p>
            <w:r/>
            <w:r>
              <w:rPr>
                <w:rFonts w:ascii="Arial" w:hAnsi="Arial"/>
                <w:b/>
                <w:color w:val="FFFFFF"/>
                <w:sz w:val="20"/>
              </w:rPr>
              <w:t>Labs</w:t>
            </w:r>
          </w:p>
        </w:tc>
      </w:tr>
      <w:tr>
        <w:tc>
          <w:tcPr>
            <w:tcW w:type="dxa" w:w="2880"/>
            <w:shd w:val="clear" w:color="auto" w:fill="E8F0FE"/>
          </w:tcPr>
          <w:p>
            <w:r/>
            <w:r>
              <w:rPr>
                <w:rFonts w:ascii="Arial" w:hAnsi="Arial"/>
                <w:b/>
                <w:sz w:val="19"/>
              </w:rPr>
              <w:t>Topic 01: Getting Claude Ready for HR Work</w:t>
            </w:r>
          </w:p>
        </w:tc>
        <w:tc>
          <w:tcPr>
            <w:tcW w:type="dxa" w:w="2880"/>
            <w:shd w:val="clear" w:color="auto" w:fill="E8F0FE"/>
          </w:tcPr>
          <w:p>
            <w:r/>
            <w:r>
              <w:rPr>
                <w:rFonts w:ascii="Arial" w:hAnsi="Arial"/>
                <w:b w:val="0"/>
                <w:sz w:val="19"/>
              </w:rPr>
              <w:t>24%</w:t>
            </w:r>
          </w:p>
        </w:tc>
        <w:tc>
          <w:tcPr>
            <w:tcW w:type="dxa" w:w="2880"/>
          </w:tcPr>
          <w:p>
            <w:r/>
            <w:r>
              <w:rPr>
                <w:rFonts w:ascii="Arial" w:hAnsi="Arial"/>
                <w:b w:val="0"/>
                <w:sz w:val="19"/>
              </w:rPr>
              <w:t>Lab 0, Lab 1, Lab 2, Lab 3</w:t>
            </w:r>
          </w:p>
        </w:tc>
      </w:tr>
      <w:tr>
        <w:tc>
          <w:tcPr>
            <w:tcW w:type="dxa" w:w="2880"/>
            <w:shd w:val="clear" w:color="auto" w:fill="E8F0FE"/>
          </w:tcPr>
          <w:p>
            <w:r/>
            <w:r>
              <w:rPr>
                <w:rFonts w:ascii="Arial" w:hAnsi="Arial"/>
                <w:b/>
                <w:sz w:val="19"/>
              </w:rPr>
              <w:t>Topic 02: Hiring Plans, Policies and Staff Documents</w:t>
            </w:r>
          </w:p>
        </w:tc>
        <w:tc>
          <w:tcPr>
            <w:tcW w:type="dxa" w:w="2880"/>
            <w:shd w:val="clear" w:color="auto" w:fill="E8F0FE"/>
          </w:tcPr>
          <w:p>
            <w:r/>
            <w:r>
              <w:rPr>
                <w:rFonts w:ascii="Arial" w:hAnsi="Arial"/>
                <w:b w:val="0"/>
                <w:sz w:val="19"/>
              </w:rPr>
              <w:t>28%</w:t>
            </w:r>
          </w:p>
        </w:tc>
        <w:tc>
          <w:tcPr>
            <w:tcW w:type="dxa" w:w="2880"/>
          </w:tcPr>
          <w:p>
            <w:r/>
            <w:r>
              <w:rPr>
                <w:rFonts w:ascii="Arial" w:hAnsi="Arial"/>
                <w:b w:val="0"/>
                <w:sz w:val="19"/>
              </w:rPr>
              <w:t>Lab 4, Lab 5</w:t>
            </w:r>
          </w:p>
        </w:tc>
      </w:tr>
      <w:tr>
        <w:tc>
          <w:tcPr>
            <w:tcW w:type="dxa" w:w="2880"/>
            <w:shd w:val="clear" w:color="auto" w:fill="E8F0FE"/>
          </w:tcPr>
          <w:p>
            <w:r/>
            <w:r>
              <w:rPr>
                <w:rFonts w:ascii="Arial" w:hAnsi="Arial"/>
                <w:b/>
                <w:sz w:val="19"/>
              </w:rPr>
              <w:t>Topic 03: People Numbers and Reporting to Leadership</w:t>
            </w:r>
          </w:p>
        </w:tc>
        <w:tc>
          <w:tcPr>
            <w:tcW w:type="dxa" w:w="2880"/>
            <w:shd w:val="clear" w:color="auto" w:fill="E8F0FE"/>
          </w:tcPr>
          <w:p>
            <w:r/>
            <w:r>
              <w:rPr>
                <w:rFonts w:ascii="Arial" w:hAnsi="Arial"/>
                <w:b w:val="0"/>
                <w:sz w:val="19"/>
              </w:rPr>
              <w:t>25%</w:t>
            </w:r>
          </w:p>
        </w:tc>
        <w:tc>
          <w:tcPr>
            <w:tcW w:type="dxa" w:w="2880"/>
          </w:tcPr>
          <w:p>
            <w:r/>
            <w:r>
              <w:rPr>
                <w:rFonts w:ascii="Arial" w:hAnsi="Arial"/>
                <w:b w:val="0"/>
                <w:sz w:val="19"/>
              </w:rPr>
              <w:t>Lab 6, Lab 7</w:t>
            </w:r>
          </w:p>
        </w:tc>
      </w:tr>
      <w:tr>
        <w:tc>
          <w:tcPr>
            <w:tcW w:type="dxa" w:w="2880"/>
            <w:shd w:val="clear" w:color="auto" w:fill="E8F0FE"/>
          </w:tcPr>
          <w:p>
            <w:r/>
            <w:r>
              <w:rPr>
                <w:rFonts w:ascii="Arial" w:hAnsi="Arial"/>
                <w:b/>
                <w:sz w:val="19"/>
              </w:rPr>
              <w:t>Topic 04: Staff Questions, Repeatable Work and Advanced Claude</w:t>
            </w:r>
          </w:p>
        </w:tc>
        <w:tc>
          <w:tcPr>
            <w:tcW w:type="dxa" w:w="2880"/>
            <w:shd w:val="clear" w:color="auto" w:fill="E8F0FE"/>
          </w:tcPr>
          <w:p>
            <w:r/>
            <w:r>
              <w:rPr>
                <w:rFonts w:ascii="Arial" w:hAnsi="Arial"/>
                <w:b w:val="0"/>
                <w:sz w:val="19"/>
              </w:rPr>
              <w:t>23%</w:t>
            </w:r>
          </w:p>
        </w:tc>
        <w:tc>
          <w:tcPr>
            <w:tcW w:type="dxa" w:w="2880"/>
          </w:tcPr>
          <w:p>
            <w:r/>
            <w:r>
              <w:rPr>
                <w:rFonts w:ascii="Arial" w:hAnsi="Arial"/>
                <w:b w:val="0"/>
                <w:sz w:val="19"/>
              </w:rPr>
              <w:t>Lab 15, Lab 8, Lab 9, Lab 11, Lab 12, Lab 10, Lab 13, Lab 14</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