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3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Ask Claude Clearly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How do we make the same analysis come out the same way every quarter?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home-and-lifestyle company with retail, online and warehouse teams. Learners join its HR department to prepare the FY2027 hiring plan, staff policies and the weekly people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Human Resources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Head of HR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Add one rule to the skill that your own organisation would need.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This quarter's staff data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 saved staff-numbers skill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Head of HR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Summary produced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summary produced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Method corrected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method corrected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Skill saved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skill saved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Formulas point at source rows</w:t>
      </w:r>
    </w:p>
    <w:p>
      <w:pPr>
        <w:pStyle w:val="ListBullet"/>
      </w:pPr>
      <w:r>
        <w:t>No typed-in totals</w:t>
      </w:r>
    </w:p>
    <w:p>
      <w:pPr>
        <w:pStyle w:val="ListBullet"/>
      </w:pPr>
      <w:r>
        <w:t>A person checks the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