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Automate Business Processes with Agentic AI Workflows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C209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>
              <w:t>1.0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t>8 August 2026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t>Derived from the parent course courseware (v2.0): same topics, labs and house design.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t>Dr. Alfred Ang</w:t>
            </w:r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t>2.0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t>19 September 2026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t>Non-WSQ edition: assessment and funding content removed; both days retimed to 9:30am – 5:30pm (7.5 instructional hours/day, 15 hours total) with a 30-minute lunch break; slide references remapped.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t>Dr. Alfred Ang</w:t>
            </w:r>
            <w:r>
              <w:rPr>
                <w:sz w:val="19"/>
              </w:rPr>
            </w:r>
          </w:p>
        </w:tc>
      </w:tr>
    </w:tbl>
    <w:p>
      <w:pPr>
        <w:pageBreakBefore/>
        <w:spacing w:after="0"/>
      </w:pP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· 9:30am – 5:30pm — n8n, AI Agents and Agentic Chatbots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· 9:30am – 5:30pm — Human in the Loop and RAG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topics and learning outcomes)</w:t>
        <w:tab/>
        <w:t>7</w:t>
      </w:r>
    </w:p>
    <w:p>
      <w:pPr>
        <w:pageBreakBefore/>
        <w:spacing w:after="0"/>
      </w:pP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>
              <w:t>Automate Business Processes with Agentic AI Workflows</w:t>
            </w:r>
            <w:r>
              <w:rPr>
                <w:sz w:val="20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t>Course Code</w:t>
            </w:r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>
              <w:t>C209</w:t>
            </w:r>
            <w:r>
              <w:rPr>
                <w:sz w:val="20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t>Course Type</w:t>
            </w:r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>
              <w:t>Non-WSQ commercial short course</w:t>
            </w:r>
            <w:r>
              <w:rPr>
                <w:sz w:val="20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t>2 days · 7.5 instructional hours per day (15 hours)</w:t>
            </w:r>
            <w:r>
              <w:rPr>
                <w:sz w:val="20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>
              <w:t>Day 1: 9:30 am – 5:30 pm.  Day 2: 9:30 am – 5:30 pm.  A 30-minute lunch break each day is excluded from instructional time.</w:t>
            </w:r>
            <w:r>
              <w:rPr>
                <w:sz w:val="20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workflow-automation labs built in n8n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what n8n and AI agents are, and build automated workflows using triggers and actions.</w:t>
      </w:r>
    </w:p>
    <w:p>
      <w:pPr>
        <w:pStyle w:val="ListBullet"/>
      </w:pPr>
      <w:r>
        <w:rPr>
          <w:sz w:val="21"/>
        </w:rPr>
        <w:t>LO2: Implement AI agent applications that are triggered by webhooks and integrated with business systems.</w:t>
      </w:r>
    </w:p>
    <w:p>
      <w:pPr>
        <w:pStyle w:val="ListBullet"/>
      </w:pPr>
      <w:r>
        <w:rPr>
          <w:sz w:val="21"/>
        </w:rPr>
        <w:t>LO3: Design agentic chatbot workflows that operate safely within business and regulatory constraints.</w:t>
      </w:r>
    </w:p>
    <w:p>
      <w:pPr>
        <w:pStyle w:val="ListBullet"/>
      </w:pPr>
      <w:r>
        <w:rPr>
          <w:sz w:val="21"/>
        </w:rPr>
        <w:t>LO4: Apply human-in-the-loop approval so that sensitive actions are authorised by a person.</w:t>
      </w:r>
    </w:p>
    <w:p>
      <w:pPr>
        <w:pStyle w:val="ListBullet"/>
      </w:pPr>
      <w:r>
        <w:rPr>
          <w:sz w:val="21"/>
        </w:rPr>
        <w:t>LO5: Deploy Retrieval-Augmented Generation (RAG) to ground an agent in an organisation's own documents.</w:t>
      </w:r>
    </w:p>
    <w:p>
      <w:r/>
    </w:p>
    <w:p>
      <w:pPr>
        <w:pStyle w:val="Heading1"/>
      </w:pPr>
      <w:r>
        <w:t>Course Schedule</w:t>
      </w:r>
    </w:p>
    <w:p>
      <w:pPr>
        <w:pStyle w:val="Heading2"/>
      </w:pPr>
      <w:r>
        <w:t>Day 1 · 9:30am – 5:30pm — n8n, AI Agents and Agentic Chatbots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>
              <w:t>9:30–10:00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152"/>
            <w:shd w:val="clear" w:color="auto" w:fill="F3F5F8"/>
          </w:tcPr>
          <w:p>
            <w:r>
              <w:t>30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  <w:shd w:val="clear" w:color="auto" w:fill="F3F5F8"/>
          </w:tcPr>
          <w:p>
            <w:r>
              <w:t>Welcome, trainer and learner introductions, ground rules, course outline and learning outcomes. Slides 2–12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440"/>
            <w:shd w:val="clear" w:color="auto" w:fill="E8F0FE"/>
          </w:tcPr>
          <w:p>
            <w:r>
              <w:t>10:00–11:00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152"/>
            <w:shd w:val="clear" w:color="auto" w:fill="E8F0FE"/>
          </w:tcPr>
          <w:p>
            <w:r>
              <w:t>60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  <w:shd w:val="clear" w:color="auto" w:fill="E8F0FE"/>
          </w:tcPr>
          <w:p>
            <w:r>
              <w:t>Foundation — Why agentic AI: the evolution of AI, agentic vs generative AI, from RPA to Agentic Process Automation, business value and use cases. Slides 13–19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440"/>
            <w:shd w:val="clear" w:color="auto" w:fill="FFF4E5"/>
          </w:tcPr>
          <w:p>
            <w:r>
              <w:t>11:00–12:15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152"/>
            <w:shd w:val="clear" w:color="auto" w:fill="FFF4E5"/>
          </w:tcPr>
          <w:p>
            <w:r>
              <w:t>75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  <w:shd w:val="clear" w:color="auto" w:fill="FFF4E5"/>
          </w:tcPr>
          <w:p>
            <w:r>
              <w:t>Topic 1 — Overview of n8n and AI Agents: what n8n is, hosting options, credentials, node types, trigger nodes, data-processing nodes, JSON and expressions, execution modes. Slides 20–32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440"/>
            <w:shd w:val="clear" w:color="auto" w:fill="E8F0FE"/>
          </w:tcPr>
          <w:p>
            <w:r>
              <w:t>12:15–12:45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152"/>
            <w:shd w:val="clear" w:color="auto" w:fill="E8F0FE"/>
          </w:tcPr>
          <w:p>
            <w:r>
              <w:t>30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  <w:shd w:val="clear" w:color="auto" w:fill="E8F0FE"/>
          </w:tcPr>
          <w:p>
            <w:r>
              <w:t>Lunch break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440"/>
            <w:shd w:val="clear" w:color="auto" w:fill="FDE9D9"/>
          </w:tcPr>
          <w:p>
            <w:r>
              <w:t>12:45–14:00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152"/>
            <w:shd w:val="clear" w:color="auto" w:fill="FDE9D9"/>
          </w:tcPr>
          <w:p>
            <w:r>
              <w:t>75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  <w:shd w:val="clear" w:color="auto" w:fill="FDE9D9"/>
          </w:tcPr>
          <w:p>
            <w:r>
              <w:t>Topic 1 (continued) — AI agents: the four components (model, memory, tools, instructions), popular LLM providers, model parameters and temperature, instruction design with worked examples, and MCP. Slides 33–42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440"/>
            <w:shd w:val="clear" w:color="auto" w:fill="E8F0FE"/>
          </w:tcPr>
          <w:p>
            <w:r>
              <w:t>14:00–15:00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152"/>
            <w:shd w:val="clear" w:color="auto" w:fill="E8F0FE"/>
          </w:tcPr>
          <w:p>
            <w:r>
              <w:t>60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  <w:shd w:val="clear" w:color="auto" w:fill="E8F0FE"/>
          </w:tcPr>
          <w:p>
            <w:r>
              <w:t>Topic 1 (continued) — Webhooks: the inbound URL, webhook vs HTTP Request, GET vs POST, Test vs Production URL, webhook configuration and structured output. Slides 43–50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440"/>
            <w:shd w:val="clear" w:color="auto" w:fill="E8F0FE"/>
          </w:tcPr>
          <w:p>
            <w:r>
              <w:t>15:00–16:00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152"/>
            <w:shd w:val="clear" w:color="auto" w:fill="E8F0FE"/>
          </w:tcPr>
          <w:p>
            <w:r>
              <w:t>60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  <w:shd w:val="clear" w:color="auto" w:fill="E8F0FE"/>
          </w:tcPr>
          <w:p>
            <w:r>
              <w:t>Hands-on Lab 1 — n8n Trigger and Action (Event Flyer with QR Code). Slides 51–54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440"/>
            <w:shd w:val="clear" w:color="auto" w:fill="FFF4E5"/>
          </w:tcPr>
          <w:p>
            <w:r>
              <w:t>16:00–17:15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152"/>
            <w:shd w:val="clear" w:color="auto" w:fill="FFF4E5"/>
          </w:tcPr>
          <w:p>
            <w:r>
              <w:t>75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  <w:shd w:val="clear" w:color="auto" w:fill="FFF4E5"/>
          </w:tcPr>
          <w:p>
            <w:r>
              <w:t>Hands-on Lab 2 — Webhook and AI Agent (Marina Trust Bank Onboarding). Slides 55–57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440"/>
          </w:tcPr>
          <w:p>
            <w:r>
              <w:t>17:15–17:30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152"/>
          </w:tcPr>
          <w:p>
            <w:r>
              <w:t>15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</w:tcPr>
          <w:p>
            <w:r>
              <w:t>Day 1 recap and Q&amp;A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</w:tbl>
    <w:p>
      <w:r>
        <w:rPr>
          <w:i/>
          <w:color w:val="555B66"/>
          <w:sz w:val="19"/>
        </w:rPr>
        <w:t>Day total: 7.5 instructional hours (9:30am – 5:30pm).  The 30-minute lunch break is excluded from instructional time.</w:t>
      </w:r>
    </w:p>
    <w:p>
      <w:pPr>
        <w:pStyle w:val="Heading2"/>
      </w:pPr>
      <w:r>
        <w:t>Day 2 · 9:30am – 5:30pm — Human in the Loop and RAG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>
              <w:t>9:30–9:45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152"/>
            <w:shd w:val="clear" w:color="auto" w:fill="F3F5F8"/>
          </w:tcPr>
          <w:p>
            <w:r>
              <w:t>15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  <w:shd w:val="clear" w:color="auto" w:fill="F3F5F8"/>
          </w:tcPr>
          <w:p>
            <w:r>
              <w:t>Day 1 recap and Q&amp;A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440"/>
            <w:shd w:val="clear" w:color="auto" w:fill="E8F0FE"/>
          </w:tcPr>
          <w:p>
            <w:r>
              <w:t>9:45–11:00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152"/>
            <w:shd w:val="clear" w:color="auto" w:fill="E8F0FE"/>
          </w:tcPr>
          <w:p>
            <w:r>
              <w:t>75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  <w:shd w:val="clear" w:color="auto" w:fill="E8F0FE"/>
          </w:tcPr>
          <w:p>
            <w:r>
              <w:t>Topic 2 — Agentic Chatbot and Human in the Loop: human in, on and out of the loop; how an approval suspends a running workflow; when a human belongs in the workflow; and guardrails. Slides 59–63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440"/>
            <w:shd w:val="clear" w:color="auto" w:fill="FFF4E5"/>
          </w:tcPr>
          <w:p>
            <w:r>
              <w:t>11:00–12:15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152"/>
            <w:shd w:val="clear" w:color="auto" w:fill="FFF4E5"/>
          </w:tcPr>
          <w:p>
            <w:r>
              <w:t>75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  <w:shd w:val="clear" w:color="auto" w:fill="FFF4E5"/>
          </w:tcPr>
          <w:p>
            <w:r>
              <w:t>Hands-on Lab 3 — Chatbot Webhook (Investment Advisor): the contact gate and the four compliance probes. Slides 64–66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440"/>
          </w:tcPr>
          <w:p>
            <w:r>
              <w:t>12:15–12:45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152"/>
          </w:tcPr>
          <w:p>
            <w:r>
              <w:t>30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</w:tcPr>
          <w:p>
            <w:r>
              <w:t>Lunch break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440"/>
            <w:shd w:val="clear" w:color="auto" w:fill="FDE9D9"/>
          </w:tcPr>
          <w:p>
            <w:r>
              <w:t>12:45–14:15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152"/>
            <w:shd w:val="clear" w:color="auto" w:fill="FDE9D9"/>
          </w:tcPr>
          <w:p>
            <w:r>
              <w:t>90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  <w:shd w:val="clear" w:color="auto" w:fill="FDE9D9"/>
          </w:tcPr>
          <w:p>
            <w:r>
              <w:t>Hands-on Lab 4 — Human in the Loop (Client Rapport Assistant): the approve and decline paths. Slides 67–69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440"/>
          </w:tcPr>
          <w:p>
            <w:r>
              <w:t>14:15–15:30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152"/>
          </w:tcPr>
          <w:p>
            <w:r>
              <w:t>75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</w:tcPr>
          <w:p>
            <w:r>
              <w:t>Topic 3 — Retrieval-Augmented Generation: why retrieval rather than a bigger prompt, the RAG pipeline, tokenization and embeddings, chunking, vector stores and grounding. Slides 71–79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440"/>
            <w:shd w:val="clear" w:color="auto" w:fill="FFF4E5"/>
          </w:tcPr>
          <w:p>
            <w:r>
              <w:t>15:30–17:00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152"/>
            <w:shd w:val="clear" w:color="auto" w:fill="FFF4E5"/>
          </w:tcPr>
          <w:p>
            <w:r>
              <w:t>90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  <w:shd w:val="clear" w:color="auto" w:fill="FFF4E5"/>
          </w:tcPr>
          <w:p>
            <w:r>
              <w:t>Hands-on Lab 5 — RAG Customer Care Chatbot (Cook &amp; Bake Academy): ingestion and the grounded chatbot. Slides 80–83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440"/>
            <w:shd w:val="clear" w:color="auto" w:fill="E8F0FE"/>
          </w:tcPr>
          <w:p>
            <w:r>
              <w:t>17:00–17:30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152"/>
            <w:shd w:val="clear" w:color="auto" w:fill="E8F0FE"/>
          </w:tcPr>
          <w:p>
            <w:r>
              <w:t>30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7056"/>
            <w:shd w:val="clear" w:color="auto" w:fill="E8F0FE"/>
          </w:tcPr>
          <w:p>
            <w:r>
              <w:t>Course recap, taking it back to work, Q&amp;A. Slides 84–86</w:t>
            </w:r>
            <w:r>
              <w:rPr>
                <w:rFonts w:ascii="Arial" w:hAnsi="Arial"/>
                <w:b/>
                <w:sz w:val="19"/>
              </w:rPr>
            </w:r>
          </w:p>
        </w:tc>
      </w:tr>
    </w:tbl>
    <w:p>
      <w:r>
        <w:rPr>
          <w:i/>
          <w:color w:val="555B66"/>
          <w:sz w:val="19"/>
        </w:rPr>
        <w:t>Day total: 7.5 instructional hours (9:30am – 5:30pm).  The 30-minute lunch break is excluded from instructional time.</w:t>
      </w:r>
    </w:p>
    <w:p>
      <w:r>
        <w:rPr>
          <w:b/>
          <w:sz w:val="20"/>
        </w:rPr>
        <w:t>Total instructional time across the course: 15 hours (2 days × 7.5 hours).</w:t>
      </w:r>
    </w:p>
    <w:p>
      <w:pPr>
        <w:pStyle w:val="Heading1"/>
      </w:pPr>
      <w:r>
        <w:t>Lab Reference (aligned to topics and learning outcomes)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Outcomes</w:t>
            </w:r>
          </w:p>
        </w:tc>
        <w:tc>
          <w:tcPr>
            <w:tcW w:type="dxa" w:w="230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  <w:tc>
          <w:tcPr>
            <w:tcW w:type="dxa" w:w="201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Deck slides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Overview of n8n and AI Agents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 · LO2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  <w:tc>
          <w:tcPr>
            <w:tcW w:type="dxa" w:w="2016"/>
          </w:tcPr>
          <w:p>
            <w:r>
              <w:t>Slides 20–58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Agentic Chatbot and Human in the Loop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 · LO4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  <w:tc>
          <w:tcPr>
            <w:tcW w:type="dxa" w:w="2016"/>
          </w:tcPr>
          <w:p>
            <w:r>
              <w:t>Slides 59–70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Retrieval-Augmented Generation (RAG)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LO5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5</w:t>
            </w:r>
          </w:p>
        </w:tc>
        <w:tc>
          <w:tcPr>
            <w:tcW w:type="dxa" w:w="2016"/>
          </w:tcPr>
          <w:p>
            <w:r>
              <w:t>Slides 71–83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</w:tbl>
    <w:sectPr w:rsidR="00FC693F" w:rsidRPr="0006063C" w:rsidSect="00034616">
      <w:footerReference w:type="default" r:id="rId11"/>
      <w:headerReference w:type="default" r:id="rId12"/>
      <w:footerReference w:type="first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