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Adobe Premiere Pro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C387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trainer-slide source and two-day delivery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August 2026</w:t>
            </w:r>
          </w:p>
        </w:tc>
        <w:tc>
          <w:tcPr>
            <w:tcW w:type="dxa" w:w="2160"/>
          </w:tcPr>
          <w:p>
            <w:r>
              <w:t>Non-WSQ edition: 15-hour two-day plan (9:30am – 5:30pm) for five topics and ten Premiere labs.</w:t>
            </w: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color w:val="1A2230"/>
          <w:sz w:val="24"/>
        </w:rPr>
        <w:t>TABLE OF CONTENTS</w:t>
      </w:r>
    </w:p>
    <w:p>
      <w:pPr>
        <w:spacing w:after="100"/>
      </w:pPr>
      <w:r>
        <w:rPr>
          <w:b/>
          <w:sz w:val="21"/>
        </w:rPr>
        <w:t>Course Information</w:t>
      </w:r>
      <w:r>
        <w:rPr>
          <w:color w:val="5F6978"/>
          <w:sz w:val="19"/>
        </w:rPr>
        <w:t xml:space="preserve">  ·  identity, duration and outcomes</w:t>
      </w:r>
    </w:p>
    <w:p>
      <w:pPr>
        <w:spacing w:after="100"/>
      </w:pPr>
      <w:r>
        <w:rPr>
          <w:b/>
          <w:sz w:val="21"/>
        </w:rPr>
        <w:t>Two-Day Schedule</w:t>
      </w:r>
      <w:r>
        <w:rPr>
          <w:color w:val="5F6978"/>
          <w:sz w:val="19"/>
        </w:rPr>
        <w:t xml:space="preserve">  ·  15 instructional hours (9:30am – 5:30pm daily)</w:t>
      </w:r>
    </w:p>
    <w:p>
      <w:pPr>
        <w:spacing w:after="100"/>
      </w:pPr>
      <w:r>
        <w:rPr>
          <w:b/>
          <w:sz w:val="21"/>
        </w:rPr>
        <w:t>Lab Alignment</w:t>
      </w:r>
      <w:r>
        <w:rPr>
          <w:color w:val="5F6978"/>
          <w:sz w:val="19"/>
        </w:rPr>
        <w:t xml:space="preserve">  ·  10 labs mapped to topics, outcomes and slides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Adobe Premiere Pro Masterclass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C387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2 days · 15 instructional hours (9:30am – 5:30pm daily)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15 hours facilitated learning and hands-on Premiere Pro labs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Provider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Tertiary Infotech Academy Pte Ltd · UEN: 201200696W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v12 · 21 August 2026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Analyse and arrange footage in a logical sequence for editing.</w:t>
      </w:r>
    </w:p>
    <w:p>
      <w:pPr>
        <w:pStyle w:val="ListBullet"/>
      </w:pPr>
      <w:r>
        <w:t>LO2: Create editing logs and edit shots.</w:t>
      </w:r>
    </w:p>
    <w:p>
      <w:pPr>
        <w:pStyle w:val="ListBullet"/>
      </w:pPr>
      <w:r>
        <w:t>LO3: Resolve audio and still-image issues.</w:t>
      </w:r>
    </w:p>
    <w:p>
      <w:pPr>
        <w:pStyle w:val="ListBullet"/>
      </w:pPr>
      <w:r>
        <w:t>LO4: Collaborate with production teams to edit clips and colour.</w:t>
      </w:r>
    </w:p>
    <w:p>
      <w:pPr>
        <w:pStyle w:val="ListBullet"/>
      </w:pPr>
      <w:r>
        <w:t>LO5: Perform final touch-up to clean imperfections and deliver the video.</w:t>
      </w:r>
    </w:p>
    <w:p>
      <w:pPr>
        <w:pStyle w:val="Heading1"/>
      </w:pPr>
      <w:r>
        <w:t>Two-Day Schedule</w:t>
      </w:r>
    </w:p>
    <w:p>
      <w:pPr>
        <w:pStyle w:val="Heading2"/>
      </w:pPr>
      <w:r>
        <w:t>Day 1 · 9:30am – 5:30pm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09:30–10:00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Introductions, ground rules, course materials and lab setup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1–10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10:00–11:05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Video theory, coverage, project model, codecs, import and proxy concepts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1: slide 12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11:05–12:55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110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Organisation, relinking, logs and rough-cut planning; Labs 1–2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1–2: 32, 33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12:55–13:25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13:25–15:10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105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Three-point editing, track control, trims, pacing and transitions; Labs 3–4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2: 35 · Labs: 57, 58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15:10–17:00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110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3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Gain, meters, dialogue repair, music and keyframes; Lab 5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3: 60 · Lab 5: 82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17:00–17:30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Checkpoint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Day 1 review and editing-log audit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checkpoints</w:t>
            </w:r>
          </w:p>
        </w:tc>
      </w:tr>
    </w:tbl>
    <w:p>
      <w:pPr>
        <w:pStyle w:val="Heading2"/>
      </w:pPr>
      <w:r>
        <w:t>Day 2 · 9:30am – 5:30pm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09:30–09:55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25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Day 1 recap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Recap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09:55–11:45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110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3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Stills, graphics, effects, masks and stabilisation; Labs 6–7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6–7: 83, 84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11:45–12:30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45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4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Speed, time remapping, scopes and colour correction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4: 86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12:30–13:00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13:00–14:45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105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4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Colour matching, review and collaboration; Labs 8–9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Labs: 104, 105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14:45–16:20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95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5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Titles, captions, reframing, QC, export and archive; Lab 10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5: 107 · Lab 10: 126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16:20–17:30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70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Synthesis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Capstone review, course synthesis and course feedback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Closing slides 128–131</w:t>
            </w:r>
          </w:p>
        </w:tc>
      </w:tr>
    </w:tbl>
    <w:p>
      <w:pPr>
        <w:pStyle w:val="Heading1"/>
        <w:pageBreakBefore/>
      </w:pPr>
      <w:r>
        <w:t>Lab Alignment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32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194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Outcome</w:t>
            </w:r>
          </w:p>
        </w:tc>
        <w:tc>
          <w:tcPr>
            <w:tcW w:type="dxa" w:w="7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Key acceptance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01: Project Setup, Ingest and Proxies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Project uses the required bins and a named sequence.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02: Editing Logs, Markers and Rough-Cut Plan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33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At least six logged ranges include source timecodes and intended use.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03: Three-Point Editing, Trims and Pacing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57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Sequence duration is 25–35 seconds.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04: Continuity, Cutaways and Transitions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58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Screen direction and action remain understandable.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05: Dialogue Repair, Music and Keyframes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82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No clip indicator remains lit after full playback.</w:t>
            </w:r>
          </w:p>
        </w:tc>
      </w:tr>
    </w:tbl>
    <w:p>
      <w:pPr>
        <w:pStyle w:val="Heading1"/>
        <w:pageBreakBefore/>
      </w:pPr>
      <w:r>
        <w:t>Lab Alignment (continued)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32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194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Outcome</w:t>
            </w:r>
          </w:p>
        </w:tc>
        <w:tc>
          <w:tcPr>
            <w:tcW w:type="dxa" w:w="7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Key acceptance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06: Stills, Graphics and Adjustment Effects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83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Still-image motion is smooth and retains detail.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07: Masks, Tracking and Visual Clean-up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84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Stabilisation does not introduce visible geometry distortion.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08: Speed, Duration and Time Remapping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4 · LO4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104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approved output meets the duration target.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09: Colour Correction, Shot Matching and Review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4 · LO4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105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Adjacent shots do not show a distracting exposure or colour shift.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10: Captions, Reframe, QC and Final Export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5 · LO5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126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Captions match speech and remain readable.</w:t>
            </w:r>
          </w:p>
        </w:tc>
      </w:tr>
    </w:tbl>
    <w:sectPr w:rsidR="00FC693F" w:rsidRPr="0006063C" w:rsidSect="00034616">
      <w:footerReference w:type="default" r:id="rId10"/>
      <w:headerReference w:type="default" r:id="rId11"/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