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Voice and Video Agents with n8n (C500)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C500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aligned release: concept-first PPT, Learner Guide, Lesson Plan and four connected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Training Team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Build and govern voice and avatar-video agents with n8n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Voice and Video Agents with n8n (C500)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C500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8 scheduled hours per day (8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- 6:00 pm (1-hour lunch; tea breaks within scheduled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concept-first demonstrations and connected hands-on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Training Team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the listen-think-talk architecture of a voice agent, select suitable business use cases, and design the n8n workflow and channel boundary.</w:t>
      </w:r>
    </w:p>
    <w:p>
      <w:pPr>
        <w:pStyle w:val="ListBullet"/>
      </w:pPr>
      <w:r>
        <w:rPr>
          <w:sz w:val="21"/>
        </w:rPr>
        <w:t>LO2: Build and verify an n8n voice agent that transcribes audio with Whisper, reasons with an AI Agent, speaks with ElevenLabs, and operates through browser and chat channels.</w:t>
      </w:r>
    </w:p>
    <w:p>
      <w:pPr>
        <w:pStyle w:val="ListBullet"/>
      </w:pPr>
      <w:r>
        <w:rPr>
          <w:sz w:val="21"/>
        </w:rPr>
        <w:t>LO3: Explain avatar-video architecture and build an n8n workflow that turns a governed brief into a talking-head video through an asynchronous video API.</w:t>
      </w:r>
    </w:p>
    <w:p>
      <w:pPr>
        <w:pStyle w:val="ListBullet"/>
      </w:pPr>
      <w:r>
        <w:rPr>
          <w:sz w:val="21"/>
        </w:rPr>
        <w:t>LO4: Automate a monitored video-production and distribution pipeline with approval, retry, accessibility, privacy, cost and human-handoff controls.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Build and govern voice and avatar-video agents with n8n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outcomes, resources and responsible-use ground rules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9:20–10:05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Voice Agent: use-case fit, listen-think-talk architecture and n8n orchestration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10:05–10:25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Audio transport, Whisper transcription and ElevenLabs synthesis demonstration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10:25–10:40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10:40–11:35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Build a Listen-Think-Talk Web Voice Concierge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11:35–12:15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Channel adapters, latency, state, privacy and human handoff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12:15–13:00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Connect the Concierge to Telegram Voice Notes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14:00–14:15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Voice-agent trace review and transition to video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14:15–15:00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Video Agent: avatar anatomy, script contracts and asynchronous APIs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15:00–15:30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Polling, consent, accessibility, quality and cost controls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Generate a Talking-Head Welcome Video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16:40–17:00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End-to-end production, approval and distribution patterns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17:00–17:50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Automate a Governed Video Campaign Pipeline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17:50–18:00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implementation checklist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Voice Agent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4 labs (50%)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Video Agent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4 labs (50%)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