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11 — Create Section, Callout and Dependent Views</w:t>
      </w:r>
    </w:p>
    <w:p>
      <w:r>
        <w:rPr>
          <w:color w:val="555B66"/>
          <w:sz w:val="19"/>
        </w:rPr>
        <w:t>Autodesk Revit Architecture Masterclass (C508) · Topic 03: Model Documentation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Create a building section through the model, a callout view of the exterior wall, and a detail callout of the parapet; then duplicate a plan as a dependent view and as a furniture plan.</w:t>
      </w:r>
    </w:p>
    <w:p>
      <w:r>
        <w:rPr>
          <w:b/>
          <w:color w:val="1F6FEB"/>
          <w:sz w:val="26"/>
        </w:rPr>
        <w:t>You'll build</w:t>
      </w:r>
    </w:p>
    <w:p>
      <w:r>
        <w:t>A section view, wall-section callout, detail callout and purpose-made duplicate views.</w:t>
      </w:r>
    </w:p>
    <w:p>
      <w:r>
        <w:rPr>
          <w:b/>
        </w:rPr>
        <w:t xml:space="preserve">Tools: </w:t>
      </w:r>
      <w:r>
        <w:t>Revit · Section tool · Callout tool · Duplicate View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Draw a building section through the model from the entry-level plan.</w:t>
      </w:r>
    </w:p>
    <w:p>
      <w:r>
        <w:rPr>
          <w:rFonts w:ascii="Consolas" w:hAnsi="Consolas"/>
          <w:color w:val="0E7A53"/>
          <w:sz w:val="19"/>
        </w:rPr>
        <w:t xml:space="preserve">      View ▸ Create ▸ Section ▸ click start ▸ click end</w:t>
      </w:r>
    </w:p>
    <w:p>
      <w:pPr>
        <w:pStyle w:val="ListNumber"/>
      </w:pPr>
      <w:r>
        <w:t>Resize the crop region and flip the view direction if needed, then open the section.</w:t>
      </w:r>
    </w:p>
    <w:p>
      <w:r>
        <w:rPr>
          <w:rFonts w:ascii="Consolas" w:hAnsi="Consolas"/>
          <w:color w:val="0E7A53"/>
          <w:sz w:val="19"/>
        </w:rPr>
        <w:t xml:space="preserve">      Drag the blue controls ▸ double-click the section head</w:t>
      </w:r>
    </w:p>
    <w:p>
      <w:pPr>
        <w:pStyle w:val="ListNumber"/>
      </w:pPr>
      <w:r>
        <w:t>Create a wall-section callout of the exterior wall in the section view.</w:t>
      </w:r>
    </w:p>
    <w:p>
      <w:r>
        <w:rPr>
          <w:rFonts w:ascii="Consolas" w:hAnsi="Consolas"/>
          <w:color w:val="0E7A53"/>
          <w:sz w:val="19"/>
        </w:rPr>
        <w:t xml:space="preserve">      View ▸ Create ▸ Callout ▸ Rectangle ▸ drag around the wall</w:t>
      </w:r>
    </w:p>
    <w:p>
      <w:pPr>
        <w:pStyle w:val="ListNumber"/>
      </w:pPr>
      <w:r>
        <w:t>Create a detail callout of the parapet inside the wall section.</w:t>
      </w:r>
    </w:p>
    <w:p>
      <w:r>
        <w:rPr>
          <w:rFonts w:ascii="Consolas" w:hAnsi="Consolas"/>
          <w:color w:val="0E7A53"/>
          <w:sz w:val="19"/>
        </w:rPr>
        <w:t xml:space="preserve">      View ▸ Create ▸ Callout ▸ Detail ▸ drag around the parapet</w:t>
      </w:r>
    </w:p>
    <w:p>
      <w:pPr>
        <w:pStyle w:val="ListNumber"/>
      </w:pPr>
      <w:r>
        <w:t>Duplicate the entry-level plan as a dependent view and crop it to one wing.</w:t>
      </w:r>
    </w:p>
    <w:p>
      <w:r>
        <w:rPr>
          <w:rFonts w:ascii="Consolas" w:hAnsi="Consolas"/>
          <w:color w:val="0E7A53"/>
          <w:sz w:val="19"/>
        </w:rPr>
        <w:t xml:space="preserve">      Project Browser ▸ right-click plan ▸ Duplicate View ▸ Duplicate as Dependent</w:t>
      </w:r>
    </w:p>
    <w:p>
      <w:pPr>
        <w:pStyle w:val="ListNumber"/>
      </w:pPr>
      <w:r>
        <w:t>Duplicate with detailing to make a furniture plan, half-toning the model categories.</w:t>
      </w:r>
    </w:p>
    <w:p>
      <w:r>
        <w:rPr>
          <w:rFonts w:ascii="Consolas" w:hAnsi="Consolas"/>
          <w:color w:val="0E7A53"/>
          <w:sz w:val="19"/>
        </w:rPr>
        <w:t xml:space="preserve">      Duplicate with Detailing ▸ Visibility/Graphics ▸ Halftone</w:t>
      </w:r>
    </w:p>
    <w:p>
      <w:r>
        <w:rPr>
          <w:b/>
          <w:color w:val="1F6FEB"/>
          <w:sz w:val="26"/>
        </w:rPr>
        <w:t>Test it</w:t>
      </w:r>
    </w:p>
    <w:p>
      <w:r>
        <w:t>The Project Browser shows the section, the two callouts and the dependent/furniture views; each callout head links to its enlarged view.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