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78"/>
      </w:tblGrid>
      <w:tr>
        <w:tc>
          <w:tcPr>
            <w:tcW w:type="dxa" w:w="9678"/>
            <w:shd w:val="clear" w:fill="1F6FEB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Tertiary Infotech Academy Pte Ltd</w:t>
            </w:r>
          </w:p>
        </w:tc>
      </w:tr>
    </w:tbl>
    <w:p>
      <w:pPr>
        <w:spacing w:after="40" w:before="0"/>
      </w:pPr>
      <w:r>
        <w:rPr>
          <w:rFonts w:ascii="Arial" w:hAnsi="Arial"/>
          <w:b/>
          <w:i w:val="0"/>
          <w:color w:val="1F6FEB"/>
          <w:sz w:val="24"/>
        </w:rPr>
        <w:t>ACTIVITY 1 — CHECKLIST</w:t>
      </w:r>
    </w:p>
    <w:p>
      <w:pPr>
        <w:spacing w:after="40" w:before="0"/>
      </w:pPr>
      <w:r>
        <w:rPr>
          <w:rFonts w:ascii="Arial" w:hAnsi="Arial"/>
          <w:b/>
          <w:i w:val="0"/>
          <w:color w:val="111827"/>
          <w:sz w:val="30"/>
        </w:rPr>
        <w:t>PMP Exam Orientation and Study Plan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TYPE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Workshop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DURATION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60 minutes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MAPS TO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LO1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TOPIC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1 - Business Environment</w:t>
            </w:r>
          </w:p>
        </w:tc>
      </w:tr>
    </w:tbl>
    <w:p>
      <w:pPr>
        <w:spacing w:after="40" w:before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584"/>
        <w:gridCol w:w="7488"/>
      </w:tblGrid>
      <w:tr>
        <w:tc>
          <w:tcPr>
            <w:tcW w:type="dxa" w:w="483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9"/>
              </w:rPr>
              <w:t>Name</w:t>
            </w:r>
          </w:p>
        </w:tc>
        <w:tc>
          <w:tcPr>
            <w:tcW w:type="dxa" w:w="483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9"/>
              </w:rPr>
            </w:r>
          </w:p>
        </w:tc>
      </w:tr>
      <w:tr>
        <w:tc>
          <w:tcPr>
            <w:tcW w:type="dxa" w:w="483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9"/>
              </w:rPr>
              <w:t>Date</w:t>
            </w:r>
          </w:p>
        </w:tc>
        <w:tc>
          <w:tcPr>
            <w:tcW w:type="dxa" w:w="483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9"/>
              </w:rPr>
            </w:r>
          </w:p>
        </w:tc>
      </w:tr>
    </w:tbl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Self-check — PMP Exam Orientation and Study Plan</w:t>
      </w:r>
    </w:p>
    <w:p>
      <w:pPr>
        <w:spacing w:after="160" w:before="0"/>
      </w:pPr>
      <w:r>
        <w:rPr>
          <w:rFonts w:ascii="Arial" w:hAnsi="Arial"/>
          <w:b w:val="0"/>
          <w:i w:val="0"/>
          <w:color w:val="555F6D"/>
          <w:sz w:val="21"/>
        </w:rPr>
        <w:t>Tick each item you have completed. Any blank is a gap to close before your group presents at the debrief.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504"/>
        <w:gridCol w:w="5760"/>
        <w:gridCol w:w="2160"/>
        <w:gridCol w:w="648"/>
      </w:tblGrid>
      <w:tr>
        <w:tc>
          <w:tcPr>
            <w:tcW w:type="dxa" w:w="2419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2419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Criterion</w:t>
            </w:r>
          </w:p>
        </w:tc>
        <w:tc>
          <w:tcPr>
            <w:tcW w:type="dxa" w:w="2419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Evidences</w:t>
            </w:r>
          </w:p>
        </w:tc>
        <w:tc>
          <w:tcPr>
            <w:tcW w:type="dxa" w:w="2419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✓</w:t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1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Your per-domain question counts are 56 / 70 / 44 and sum to exactly 170.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LO1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2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Your pacing figure is 80 seconds per question, derived from 240 minutes / 180 questions.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LO1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3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Your study plan gives Process the largest hour allocation of any single domain.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LO1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4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Your study plan contains at least two full-length timed mocks in the final week.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LO1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5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For each scenario you named a heuristic, not just a letter. If you only wrote "C", redo it.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LO1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6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Your PDU log names the provider, the course reference C523, and 35 contact hours.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LO1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7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You recorded a numeric baseline score you can compare against in Lab 24.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LO1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</w:tbl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Debrief check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111827"/>
          <w:sz w:val="21"/>
        </w:rPr>
        <w:t>Your per-domain question counts are 56 / 70 / 44 and sum to exactly 170.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Feedback</w:t>
      </w: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What did you find hardest in this activity?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What is the ONE thing you will do differently at work?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120" w:before="320"/>
        <w:jc w:val="center"/>
      </w:pPr>
      <w:r>
        <w:rPr>
          <w:rFonts w:ascii="Arial" w:hAnsi="Arial"/>
          <w:b w:val="0"/>
          <w:i w:val="0"/>
          <w:color w:val="555F6D"/>
          <w:sz w:val="15"/>
        </w:rPr>
        <w:t>Project Management Masterclass · C523 · Version v3.0 · © 2026 Tertiary Infotech Academy Pte Ltd</w:t>
      </w:r>
    </w:p>
    <w:sectPr w:rsidR="00FC693F" w:rsidRPr="0006063C" w:rsidSect="00034616">
      <w:pgSz w:w="12240" w:h="15840"/>
      <w:pgMar w:top="1134" w:right="1281" w:bottom="1134" w:left="12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