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PMP Exam Orientation and Study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1 - Business Environment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exam blueprint, study plan, pdu log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Nothing - this is the entry lab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exam blueprint from the ECO 2026 numbers. Create artifacts/01-exam-blueprint.md and complete this table. The totals are given; derive the per-domain question counts yourself.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Log the six question types. The July 2026 ECO added graphic-based items. List all six types and, for each, write one sentence on how you will approach it under time pressure.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Record your 35 contact-hour evidence. PMI requires 35 contact hours of project management education. This course supplies all 35 in one record. Create artifacts/01-pdu-log.md: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a 6-week study plan weighted to the blueprint. Study time should follow exam weight, not personal comfort. Since Process is 41% of the exam, it gets the most hours.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your answer-selection heuristics. Most PMP questions are situational and several options are defensible. What separates the keyed answer is usually a mindset, not a fact. Write these into your notes and apply them in every scenario question from Lab 02 onward.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Apply the heuristics to three scenarios. Answer each in writing. State your choice, then name which heuristic decided it.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Set your baseline score. Answer 20 practice questions of any source, timed at 80 seconds each, and record the result: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Build the exam blueprint from the ECO 2026 numbers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Log the six question types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Record your 35 contact-hour evidence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Build a 6-week study plan weighted to the blueprint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Write your answer-selection heuristics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Apply the heuristics to three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Set your baseline score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01-exam-blueprint.md - the completed domain table with derived question counts and the 80-second pacing rule.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Six question-type rows, each with your approach.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01-pdu-log.md - the completed 35-contact-hour evidence record.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01-study-plan.md - the 6-week weighted plan.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written answer-selection heuristics.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scenarios, each naming the deciding heuristic.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baseline score table.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