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3 — FACILITATOR GUIDE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EEF/OPA Inventory, Governance and Escalation Thresholds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LO5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1 - Business Environment</w:t>
            </w:r>
          </w:p>
        </w:tc>
      </w:tr>
    </w:tbl>
    <w:p>
      <w:pPr>
        <w:spacing w:after="40" w:before="0"/>
      </w:pP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Purpose of this activity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By the end of this activity learners will be able to separate Enterprise Environmental Factors (things you must live with) from Organizational Process Assets (things you get to reuse) - a distinction the exam tests constantly.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learners produce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eef opa inventory, governance model, escalation thresholds — submitted to artifacts/.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Materials required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Learner Worksheet (one per learner)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Checklist (one per group)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Project Management Templates pack (see the Activities folder)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The course slides for the framework and worked example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Set-up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Groups of 3 to 4. Distribute one worksheet per learner and one checklist per group; each group needs one laptop for the calculations.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Scenario / briefing material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Contoso Learning Pte Ltd is a training provider with 14,000 active learners. Its course registration portal is 9 years old. Registration takes a median of 11 minutes and 34% of attempts are abandoned. Learner communications consume 24 staff-hours per week across 3 administrators. 62% of learner traffic is mobile, against a portal that is not responsive. Legacy consent screens do not meet current PDPA requirements. The project modernises course registration and learner communications.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How to run it — step by step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76"/>
        <w:gridCol w:w="4752"/>
        <w:gridCol w:w="3888"/>
      </w:tblGrid>
      <w:tr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Instruction to learners</w:t>
            </w:r>
          </w:p>
        </w:tc>
        <w:tc>
          <w:tcPr>
            <w:tcW w:type="dxa" w:w="3226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Facilitator note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Inventory the Contoso EEFs. Create artifacts/03-eef-opa-inventory.md. Classify each item as internal or external, and state the constraint it imposes.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Inventory the Contoso OPAs. The key move: pull one *specific* item from OPA-03. From the lessons-learned repository, the prior portal project recorded: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Insist on individual listing before pooling, or the loudest voice sets the whole list.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Design the governance model. Create artifacts/03-governance-model.md. Governance answers four questions: who decides, on what, how often, and against what measure.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Ask what the number would have to be before the decision flips. That is the exam's favourite question.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Define success metrics. ECO Business Env T1 explicitly includes "Define success metrics". Vague metrics are not governance. Each metric needs a baseline, a target, a measurement method and an owner.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Check the arithmetic on one group's numbers before moving on — a wrong sign propagates into every later step.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Set numeric escalation thresholds. The ECO enabler is "Outline governance escalation paths and thresholds". A threshold without a number is not a threshold. Create artifacts/03-escalation-thresholds.md: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Make a group state the UNITS and the base date. Most errors here are unit errors, not maths errors.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Separate the change path from the issue path. These are different processes and the exam tests whether you know which one applies.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Debrief on what was conceded and why — the trade, not the outcome, is the learning.</w:t>
            </w:r>
          </w:p>
        </w:tc>
      </w:tr>
      <w:tr>
        <w:tc>
          <w:tcPr>
            <w:tcW w:type="dxa" w:w="57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Answer the exam-style scenarios</w:t>
            </w:r>
          </w:p>
        </w:tc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Have one group present a single row rather than the whole artifact — depth over coverage.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Suggested timing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296"/>
        <w:gridCol w:w="7776"/>
      </w:tblGrid>
      <w:tr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Minutes</w:t>
            </w:r>
          </w:p>
        </w:tc>
        <w:tc>
          <w:tcPr>
            <w:tcW w:type="dxa" w:w="483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Brief the scenario, confirm the inputs and assign roles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Work the first half of the steps individually, then pool as a group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28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Complete the remaining steps and finalise the deliverable</w:t>
            </w:r>
          </w:p>
        </w:tc>
      </w:tr>
      <w:tr>
        <w:tc>
          <w:tcPr>
            <w:tcW w:type="dxa" w:w="129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11 min</w:t>
            </w:r>
          </w:p>
        </w:tc>
        <w:tc>
          <w:tcPr>
            <w:tcW w:type="dxa" w:w="7776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Group share-back, facilitator debrief and exam-style linkage</w:t>
            </w:r>
          </w:p>
        </w:tc>
      </w:tr>
    </w:tbl>
    <w:p>
      <w:pPr>
        <w:spacing w:after="120" w:before="120"/>
      </w:pPr>
      <w:r>
        <w:rPr>
          <w:rFonts w:ascii="Arial" w:hAnsi="Arial"/>
          <w:b/>
          <w:i w:val="0"/>
          <w:color w:val="111827"/>
          <w:sz w:val="21"/>
        </w:rPr>
        <w:t>Total: 75 minutes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Discussion &amp; decision prompts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Separate Enterprise Environmental Factors (things you must live with) from Organizational Process Assets (things you get to reuse) - a distinction the exam tests constantly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Build the Contoso governance model: decision bodies, decision rights, cadence and success metrics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Set numeric escalation thresholds so escalation becomes a rule rather than a judgement call — how did your group decide, and what would change that decision?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No item appears in both your EEF and OPA lists, and you can state the "must I obey it / can I reuse it" test for any row — can every member of your group defend it?</w:t>
      </w:r>
    </w:p>
    <w:p>
      <w:pPr>
        <w:pStyle w:val="ListNumber"/>
        <w:spacing w:after="60" w:before="0"/>
      </w:pPr>
      <w:r>
        <w:rPr>
          <w:rFonts w:ascii="Arial" w:hAnsi="Arial"/>
          <w:b w:val="0"/>
          <w:i w:val="0"/>
          <w:color w:val="111827"/>
          <w:sz w:val="21"/>
        </w:rPr>
        <w:t>Where would eef/opa inventory, governance and escalation thresholds have saved you time or money on a real project you have worked on?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What good looks like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No item appears in both your EEF and OPA lists, and you can state the "must I obey it / can I reuse it" test for any row.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escalation threshold has a number and a time limit. If any row says "significant" or "major" without a figure, it is not finished.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governance body has an explicit "cannot decide" entry - governance is defined as much by limits as by powers.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Every success metric has a baseline value, not just a target. A target without a baseline cannot be shown to have been met.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In the routing exercise you classified the resigned developer as an issue (it has happened) and the possible early API retirement as a risk (it has not).</w:t>
      </w:r>
    </w:p>
    <w:p>
      <w:pPr>
        <w:pStyle w:val="ListBullet"/>
        <w:spacing w:after="40" w:before="0"/>
      </w:pPr>
      <w:r>
        <w:rPr>
          <w:rFonts w:ascii="Arial" w:hAnsi="Arial"/>
          <w:b w:val="0"/>
          <w:i w:val="0"/>
          <w:color w:val="111827"/>
          <w:sz w:val="21"/>
        </w:rPr>
        <w:t>You can explain why a change request never starts work before the decision.</w:t>
      </w: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