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4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Compliance, Sustainability and AI-Governance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75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LO4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1 - Business Environment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Compliance, Sustainability and AI-Governance Register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register covers all four ECO compliance categories. If every row says "regulatory", you have not classified anything.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requirement names specific verification evidence - a document, a test, a scan - not "review".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consequences table contains at least one number large enough to justify the compliance workstream's cost. If compliance looks cheaper to skip, your analysis is incomplete.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Compliance is expressed as a measurable fraction, and you can state today's value.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sustainability plan addresses the three admin staff. A plan covering only carbon has missed the social dimension.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Every AI use in your register names an accountable human. If any row's accountability is "the tool", redo it.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At least one compliance activity is deliberately pulled early in the schedule to avoid late discovery, and you can say which and why.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LO4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register covers all four ECO compliance categories. If every row says "regulatory", you have not classified anything.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