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5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Business Case and Cost-Benefit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build a quantified benefits model from the Lab 03 baseline metrics.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business case, cba model, benefits map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Quantify the benefits from the Lab 03 baselines. Every benefit must trace to a metric you baselined in Lab 03. Create artifacts/05-cba-model.md.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cost side. Note that the total build cost equals the SGD 480,000 ceiling exactly, and that the contingency reserve sits *inside* it - the Lab 02 factor E2 consequence. You will decompose these numbers properly in Lab 13.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Compute payback, NPV, ROI and BCR. Build the net cash flow table. Use a discount rate of 8%, Contoso's stated cost of capital.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Stress-test against the Lab 02 downside. Lab 02 factor E1 said client L&amp;D budgets are down 8%. Test the case with 8% lower registration volume *and* a weaker abandonment recovery - 34% down to only 22% rather than 15%.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Choose among options. The sponsor asks you to compare three options before committing. Complete the comparison and make a recommendation.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business case document. Create artifacts/05-business-case.md using this structure: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benefits realisation map. Create artifacts/05-benefits-map.md. This is what Lab 23 will formally close against, so make it verifiable.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The trace is the learning, not the artifact. Ask a group to walk one line end to end aloud.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14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90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quantified benefits model from the Lab 03 baseline metrics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payback period, net present value, return on investment and benefit-cost ratio - by hand, so the exam formulas stick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Test the case against the Lab 02 downside scenario of an 8% fall in enrolment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benefit line traces to a Lab 03 baseline metric. A benefit with no baseline cannot be proven in Lab 23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business case and cost-benefit analysis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benefit line traces to a Lab 03 baseline metric. A benefit with no baseline cannot be proven in Lab 23.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discount factors decrease with time and are below 1. If any factor exceeds 1, you have inverted the formula.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NPV subtracts the initial investment. Forgetting the year-0 outflow is the single most common arithmetic error here.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BCR is above 1 and equals total benefit divided by total cost - not the inverse.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do-nothing option has a *negative* number attached, not a blank. Do-nothing is never free.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recommendation cites NPV as the deciding measure, not payback or project size.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downside scenario still shows a positive NPV, and you stated that conclusion explicitly.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In Scenario 2 you named the SGD 180,000 as sunk before discussing what to do next.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