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10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MoSCoW, Kano and the Product Backlog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MoSCoW, Kano and the Product Backlog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Must in your backlog passes at least one leg of the three-part test, and you can say which leg. "The sponsor wants it" appears nowhere as a justification.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Must effort share is at or below 60% and you computed it rather than assumed it.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Kano classification includes at least one Reverse feature, and the backlog item arising from it is a removal rather than an addition.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identified at least one genuine disagreement between MoSCoW and Kano and explained why it is productive rather than an error.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story has a "so that" clause naming a real benefit. A story whose benefit clause is "so that the system works" has no value statement.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No story larger than 21 points is scheduled into a sprint without being split first.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rebalanced release plan has no sprint above 34 points. If any sprint exceeds capacity, the plan is arithmetic fiction.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proved the Must-haves fit before G2 with a number - capacity to sprint 9 versus Must effort - not with an assurance.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Every Must in your backlog passes at least one leg of the three-part test, and you can say which leg. "The sponsor wants it" appears nowhere as a justification.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