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16 — LEARNER WORKSHEET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Tuckman Diagnosis, Motivation Theory and Leadership Style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LO3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4 - Lead the Project Team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are doing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after="120" w:before="0"/>
      </w:pPr>
      <w:r>
        <w:rPr>
          <w:rFonts w:ascii="Arial" w:hAnsi="Arial"/>
          <w:b/>
          <w:i w:val="0"/>
          <w:color w:val="111827"/>
          <w:sz w:val="21"/>
        </w:rPr>
        <w:t>What you will produce: tuckman diagnosis, motivation plan, leadership style plan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you need before you start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08 team charter, ground rules, definition of done and skills matrix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Lab 15 RACI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steps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Read the sprint 3 evidence. Create artifacts/16-tuckman-diagnosis.md. Read the narrative below and record only what you observe. Do not label the stage yet.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Diagnose the stage and name the structural causes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Choose the leader actions for storming. The stage determines the action. A directing response to a storming team escalates it; a delegating response abandons it.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Apply the six motivation theories. Worked Herzberg example, because it is the most-tested distinction on the exam: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per-member motivation profiles. Every action in that table is free or nearly free. That is the point of doing the diagnosis: motivation interventions that cost money are usually aimed at the wrong factor.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Map situational leadership style to each member. Create artifacts/16-leadership-style-plan.md. Style is set by the member's competence AND commitment ON A SPECIFIC TASK - not by their seniority and not by your preference.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Servant leadership, and how it differs from laissez-faire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Answer the exam-style scenarios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Your working space</w:t>
      </w:r>
    </w:p>
    <w:p>
      <w:pPr>
        <w:spacing w:after="160" w:before="0"/>
      </w:pPr>
      <w:r>
        <w:rPr>
          <w:rFonts w:ascii="Arial" w:hAnsi="Arial"/>
          <w:b w:val="0"/>
          <w:i/>
          <w:color w:val="555F6D"/>
          <w:sz w:val="21"/>
        </w:rPr>
        <w:t>Complete every field. Keep this worksheet — it is your reference for the rest of the course.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1 — Read the sprint 3 evidence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2 — Diagnose the stage and name the structural causes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3 — Choose the leader actions for storming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4 — Apply the six motivation theories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5 — Build per-member motivation profiles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6 — Map situational leadership style to each member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7 — Servant leadership, and how it differs from laissez-faire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Step 8 — Answer the exam-style scenarios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Deliverable checklist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16-tuckman-diagnosis.md - the ten-row evidence table completed before the diagnosis; the stated stage with the specific evidence that rules out the adjacent stages; at least four named structural causes; the leader-action table with an owner and a date per cause; the list of actions the PM must not take.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16-motivation-plan.md - all six theories summarised in your own words; the Herzberg worked example distinguishing hygiene from motivator with a predicted outcome for the pay rise; at least two Vroom calculations showing which factor is broken and the arithmetic before and after the intervention; motivation profiles for at least five named team members, each naming the theory and a specific action; the Maslow analysis of stakeholder group S-06.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16-leadership-style-plan.md - a competence/commitment assessment and style for every team member, with at least one member appearing twice at two different levels for two different tasks; the two written conclusions; the servant-leadership versus laissez-faire distinction with the seven behaviours and the sprint 4 application table.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Written answers to the three scenarios.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