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19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Kanban Board with WIP Limits and Lead/Cycle Time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Analysis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45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LO5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5 - Monitor and Control the Project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Kanban Board with WIP Limits and Lead/Cycle Time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board separates active columns from queue columns. A board with only In Progress and Done cannot show you where the waiting happens.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mean lead time is 13.11 days and your mean cycle time is 6.94 days, and you can state why they differ.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flow efficiency is 52.9%, and you interpreted it as "half the customer's wait is pure queue" rather than as a performance grade.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Little's Law check produced an implied WIP of about 6.25 against an observed 6, and you used that agreement to justify using the law predictively.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showed arithmetically that doubling WIP roughly doubles cycle time while delivering nothing sooner.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identified Test as the bottleneck and cited its 100% utilisation, the 97% queue in front of it, and the collapse to 33% utilisation downstream.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explicitly rejected raising the In Test WIP limit and explained why it would make cycle time worse.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constraint response includes subordination - developers stopping new work to help clear test - and you recognised that developers appearing less busy is the correct outcome rather than a problem.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Your board separates active columns from queue columns. A board with only In Progress and Done cannot show you where the waiting happens.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