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21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Root Cause Analysis with 5 Whys, Fishbone and Pareto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LO3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5 - Monitor and Control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use Pareto analysis to find the vital few defect categories driving most of the pain.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pareto analysis, fishbone, 5whys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Project Management Templates pack (see the Activities folder)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Laptop with internet access for the live problem-solving tools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Take the defect data. This is the real defect log for the Contoso Training Portal Upgrade, covering sprints 1 to 7 - the same period over which Lab 20 showed CPI declining from 1.022 to 0.919. Every defect here was found after the developer marked the story done.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Build the Pareto chart. Enter these category/count pairs exactly: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Re-run Pareto by cost, and notice the disagreement. Frequency is not impact. Re-rank the same data by rework hours.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Have one group present a single row rather than the whole artifact — depth over coverage.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Fishbone the top category. Set the problem statement (the fish head) to exactly: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The trace is the learning, not the artifact. Ask a group to walk one line end to end aloud.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Drive to root cause with 5 Whys. Then work the chain. Each "why" must be answerable with evidence, not opinion.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Verify the root cause before acting. A root cause you have not tested is a hypothesis. Apply the two standard tests.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Design corrective and preventive actions. The distinction is exam-relevant and practically important.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Watch for groups listing only the obvious. Ask what they are deliberately leaving out, and why.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22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23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9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60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Use Pareto analysis to find the vital few defect categories driving most of the pain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Use a fishbone diagram to generate candidate causes across all six categories rather than the first one that comes to mind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Use 5 Whys to drive from a symptom to an actionable root cause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Your cumulative percentages reach exactly 100% and your 80% cut falls at rank 5 with 81.55%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root cause analysis with 5 whys, fishbone and pareto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cumulative percentages reach exactly 100% and your 80% cut falls at rank 5 with 81.55%.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ran the Pareto twice, on frequency and on cost, and you identified that acceptance criteria and browser compatibility rank 1 and 2 on both.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fishbone category has at least two causes. An empty category means you stopped thinking, not that the category is irrelevant.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root cause is a system or process failure, not a named person's shortcoming. If your chain ends in someone being careless, go further.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root cause passes the removal test, and you stated honestly which defects it does *not* explain rather than over-claiming.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causal chain connects the root cause to the Lab 20 CPI decline, showing that EVM detected the symptom and RCA found the cause.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action list distinguishes corrective from preventive, and contains at least one action that updates an organisational process asset so a future project inherits the lesson.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noticed that the failure of assumption A-07 implies the other assumptions need checking, and A-05 in particular gates go-live.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