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 ·  C524</w:t>
            </w:r>
          </w:p>
        </w:tc>
      </w:tr>
    </w:tbl>
    <w:p>
      <w:r>
        <w:rPr>
          <w:b/>
          <w:color w:val="1F6FEB"/>
          <w:sz w:val="24"/>
        </w:rPr>
        <w:t>ACTIVITY 2 — CHECKLIST</w:t>
      </w:r>
    </w:p>
    <w:p>
      <w:r>
        <w:rPr>
          <w:b/>
          <w:color w:val="111827"/>
          <w:sz w:val="30"/>
        </w:rPr>
        <w:t>Lean, Six Sigma, Waste, Voice of Customer, and Value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</w:tblGrid>
      <w:tr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Activity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DEFINE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Lean, Six Sigma, Waste, Voice of Customer, and Value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CTQ is measurable and carries a target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At least five VOC statements translated through need to CTQ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Each process activity classified VA, BVA or NVA with a justification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waste observation tagged to exactly one of the eight DOWNTIME wastes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You can state the difference between a defect and a waste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CTQ is measurable with a target, and each waste observation is tagged to one of the eight waste types.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· C524 · Version v1 · © 2026 Tertiary Infotech Academy Pte Ltd</w:t>
      </w:r>
    </w:p>
    <w:sectPr w:rsidR="00FC693F" w:rsidRPr="0006063C" w:rsidSect="00034616">
      <w:footerReference w:type="default" r:id="rId9"/>
      <w:headerReference w:type="default" r:id="rId10"/>
      <w:footerReference w:type="first" r:id="rId11"/>
      <w:headerReference w:type="first" r:id="rId12"/>
      <w:footerReference w:type="even" r:id="rId13"/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