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4 — CHECKLIST</w:t>
      </w:r>
    </w:p>
    <w:p>
      <w:r>
        <w:rPr>
          <w:b/>
          <w:color w:val="111827"/>
          <w:sz w:val="30"/>
        </w:rPr>
        <w:t>PDCA Small Improvement Project Charter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DEFINE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PDCA Small Improvement Project Charter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Problem statement names process, time period, measurable issue and impact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Problem statement names NO cause and NO solution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Goal statement has a metric, baseline, target and date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Scope table lists both in-scope and out-of-scope items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Adopt / adapt / abandon decision rule stated for the Check phase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DEFINE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goal statement contains a metric, a baseline, a target and a date, and your problem statement names no solution.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