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8 — CHECKLIST</w:t>
      </w:r>
    </w:p>
    <w:p>
      <w:r>
        <w:rPr>
          <w:b/>
          <w:color w:val="111827"/>
          <w:sz w:val="30"/>
        </w:rPr>
        <w:t>Root Cause Analysis with 5 Whys, Fishbone, and Evidence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Root Cause Analysis with 5 Whys, Fishbone, and Evidence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Problem statement written as the effect being explained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5 Whys chain continues to an actionable cause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Fishbone populated across all five 5M categories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two candidate causes per branch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Multi-voting used to shortlist as a team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shortlisted cause tested against named evidence from root-cause-evidence.csv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Each shortlisted root cause is supported by named evidence, and your 5 Whys chain ends at something you can act 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