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Certified Lean Six Sigma Yellow Belt (CLSSYB)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C524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CLSSYB 2-day lesson plan aligned to the 10 hands-on labs.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Refreshed labs against the CSSC Yellow Belt reference.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Aligned the schedule with the Contoso Service Desk case-study assessment.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20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Major content expansion: course restructured to follow the DMAIC roadmap end to end; Lean Six Sigma concepts imported from the reference trainer deck and the CSSC body of knowledge and explained visually; 4 elective labs added (Affinity/Kano, VSM/Takt, Solution Matrix/Benchmarking/FMEA, Descriptive Statistics/Implementation Plan) and Lab 4 (PDCA charter) reclassified as elective, giving 9 core and 5 elective labs; interactive problem-solving tools (5 Whys, Fishbone, collaborative Pareto, NovaSPC) integrated into the Analyze labs; slide references added to the schedule.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20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Integrated the SIPOC &amp; Process Map Builder (alfredang.github.io/sipoc/) into Lab 3 and elective Lab 12, with a tool walkthrough added to the Define phase and the online toolkit slide updated to list all five tools.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20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Fixed clipped headings: slide titles now auto-fit to a single line so long lab titles can no longer overprint the LAB/ELECTIVE chips beneath them.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20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Table of contents restored to a live, updatable Word field (previously flattened to static text), so it refreshes on open or F9 while still rendering correctly in the distributed PDF.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fldChar w:fldCharType="begin"/>
        <w:instrText xml:space="preserve">TOC \o "1-3" \h \z \u</w:instrText>
        <w:fldChar w:fldCharType="separate"/>
        <w:t xml:space="preserve">Course Information	5</w:t>
        <w:fldChar w:fldCharType="end"/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Six Sigma foundations, Define phase and process mapping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Measure, Analyse, Improve and Control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the DMAIC phases)</w:t>
        <w:tab/>
        <w:t>8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>
              <w:t>Certified Lean Six Sigma Yellow Belt (CLSSYB)</w:t>
            </w:r>
            <w:r>
              <w:rPr>
                <w:sz w:val="20"/>
              </w:rPr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t>Course Reference</w:t>
            </w:r>
            <w:r>
              <w:rPr>
                <w:b/>
                <w:sz w:val="20"/>
              </w:rPr>
            </w:r>
          </w:p>
        </w:tc>
        <w:tc>
          <w:tcPr>
            <w:tcW w:type="dxa" w:w="4320"/>
          </w:tcPr>
          <w:p>
            <w:r>
              <w:t>C524</w:t>
            </w:r>
            <w:r>
              <w:rPr>
                <w:sz w:val="20"/>
              </w:rPr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>
              <w:t>2 days · 7.5 instructional hours per day (15 hours)</w:t>
            </w:r>
            <w:r>
              <w:rPr>
                <w:sz w:val="20"/>
              </w:rPr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>
              <w:t>9:30 am – 5:30 pm (30-minute lunch break)</w:t>
            </w:r>
            <w:r>
              <w:rPr>
                <w:sz w:val="20"/>
              </w:rPr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Lean Six Sigma labs using the Contoso Service Desk improvement scenario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Define a project and establish the scope of work using Six Sigma's Define, Measure and Analyse phases.</w:t>
      </w:r>
    </w:p>
    <w:p>
      <w:pPr>
        <w:pStyle w:val="ListBullet"/>
      </w:pPr>
      <w:r>
        <w:rPr>
          <w:sz w:val="21"/>
        </w:rPr>
        <w:t>LO2: Apply Lean and Six Sigma concepts — value, waste, defects and variation — to a work process.</w:t>
      </w:r>
    </w:p>
    <w:p>
      <w:pPr>
        <w:pStyle w:val="ListBullet"/>
      </w:pPr>
      <w:r>
        <w:rPr>
          <w:sz w:val="21"/>
        </w:rPr>
        <w:t>LO3: Map a process using SIPOC, process maps and value stream maps to expose handoffs and waste.</w:t>
      </w:r>
    </w:p>
    <w:p>
      <w:pPr>
        <w:pStyle w:val="ListBullet"/>
      </w:pPr>
      <w:r>
        <w:rPr>
          <w:sz w:val="21"/>
        </w:rPr>
        <w:t>LO4: Collect and analyse process data using check sheets, Pareto charts, run charts and basic metrics.</w:t>
      </w:r>
    </w:p>
    <w:p>
      <w:pPr>
        <w:pStyle w:val="ListBullet"/>
      </w:pPr>
      <w:r>
        <w:rPr>
          <w:sz w:val="21"/>
        </w:rPr>
        <w:t>LO5: Identify root causes using 5 Whys, Fishbone analysis and evidence-based prioritisation.</w:t>
      </w:r>
    </w:p>
    <w:p>
      <w:pPr>
        <w:pStyle w:val="ListBullet"/>
      </w:pPr>
      <w:r>
        <w:rPr>
          <w:sz w:val="21"/>
        </w:rPr>
        <w:t>LO6: Recommend improvement and control actions to sustain gains, and continue your Lean Six Sigma development.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Six Sigma foundations, Define phase and process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>
              <w:t>9:30–10:00</w:t>
            </w: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1296"/>
            <w:shd w:val="clear" w:color="auto" w:fill="E8F0FE"/>
          </w:tcPr>
          <w:p>
            <w:r>
              <w:t>30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  <w:shd w:val="clear" w:color="auto" w:fill="E8F0FE"/>
          </w:tcPr>
          <w:p>
            <w:r>
              <w:t>Welcome, course introduction, ground rules and course overview</w:t>
            </w:r>
            <w:r>
              <w:rPr>
                <w:rFonts w:ascii="Arial" w:hAnsi="Arial"/>
                <w:b/>
                <w:sz w:val="19"/>
              </w:rPr>
            </w:r>
          </w:p>
        </w:tc>
      </w:tr>
      <w:tr>
        <w:tc>
          <w:tcPr>
            <w:tcW w:type="dxa" w:w="1656"/>
            <w:shd w:val="clear" w:color="auto" w:fill="E8F0FE"/>
          </w:tcPr>
          <w:p>
            <w:r>
              <w:t>10:00–11:15</w:t>
            </w: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1296"/>
            <w:shd w:val="clear" w:color="auto" w:fill="E8F0FE"/>
          </w:tcPr>
          <w:p>
            <w:r>
              <w:t>75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  <w:shd w:val="clear" w:color="auto" w:fill="E8F0FE"/>
          </w:tcPr>
          <w:p>
            <w:r>
              <w:t>FOUNDATIONS — What is Quality; What is Lean; What is Six Sigma; Lean vs Six Sigma vs Lean Six Sigma; sigma levels and DPMO; Y = f(X); belt roles; the DMAIC roadmap; DMAIC vs PDCA  [slides 16–37]</w:t>
            </w:r>
            <w:r>
              <w:rPr>
                <w:rFonts w:ascii="Arial" w:hAnsi="Arial"/>
                <w:b/>
                <w:sz w:val="19"/>
              </w:rPr>
            </w:r>
          </w:p>
        </w:tc>
      </w:tr>
      <w:tr>
        <w:tc>
          <w:tcPr>
            <w:tcW w:type="dxa" w:w="1656"/>
            <w:shd w:val="clear" w:color="auto" w:fill="E8F0FE"/>
          </w:tcPr>
          <w:p>
            <w:r>
              <w:t>11:15–12:15</w:t>
            </w: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1296"/>
            <w:shd w:val="clear" w:color="auto" w:fill="E8F0FE"/>
          </w:tcPr>
          <w:p>
            <w:r>
              <w:t>60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  <w:shd w:val="clear" w:color="auto" w:fill="E8F0FE"/>
          </w:tcPr>
          <w:p>
            <w:r>
              <w:t>Hands-on: Lab 1: Yellow Belt Role, Certification Paths, and Improvement Scenario  [slides 38–44]</w:t>
            </w:r>
            <w:r>
              <w:rPr>
                <w:rFonts w:ascii="Arial" w:hAnsi="Arial"/>
                <w:b/>
                <w:sz w:val="19"/>
              </w:rPr>
            </w:r>
          </w:p>
        </w:tc>
      </w:tr>
      <w:tr>
        <w:tc>
          <w:tcPr>
            <w:tcW w:type="dxa" w:w="1656"/>
            <w:shd w:val="clear" w:color="auto" w:fill="E8F0FE"/>
          </w:tcPr>
          <w:p>
            <w:r>
              <w:t>12:15–12:45</w:t>
            </w: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1296"/>
            <w:shd w:val="clear" w:color="auto" w:fill="E8F0FE"/>
          </w:tcPr>
          <w:p>
            <w:r>
              <w:t>30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  <w:shd w:val="clear" w:color="auto" w:fill="E8F0FE"/>
          </w:tcPr>
          <w:p>
            <w:r>
              <w:t>Lunch break</w:t>
            </w:r>
            <w:r>
              <w:rPr>
                <w:rFonts w:ascii="Arial" w:hAnsi="Arial"/>
                <w:b/>
                <w:sz w:val="19"/>
              </w:rPr>
            </w:r>
          </w:p>
        </w:tc>
      </w:tr>
      <w:tr>
        <w:tc>
          <w:tcPr>
            <w:tcW w:type="dxa" w:w="1656"/>
            <w:shd w:val="clear" w:color="auto" w:fill="E8F0FE"/>
          </w:tcPr>
          <w:p>
            <w:r>
              <w:t>12:45–14:15</w:t>
            </w: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1296"/>
            <w:shd w:val="clear" w:color="auto" w:fill="E8F0FE"/>
          </w:tcPr>
          <w:p>
            <w:r>
              <w:t>90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  <w:shd w:val="clear" w:color="auto" w:fill="E8F0FE"/>
          </w:tcPr>
          <w:p>
            <w:r>
              <w:t>DMAIC · DEFINE — Voice of the Customer; VOC to CTQ translation; the project charter; problem and goal statements; scope; SIPOC; process mapping levels and symbols  [slides 45–64]</w:t>
            </w:r>
            <w:r>
              <w:rPr>
                <w:rFonts w:ascii="Arial" w:hAnsi="Arial"/>
                <w:b/>
                <w:sz w:val="19"/>
              </w:rPr>
            </w:r>
          </w:p>
        </w:tc>
      </w:tr>
      <w:tr>
        <w:tc>
          <w:tcPr>
            <w:tcW w:type="dxa" w:w="1656"/>
            <w:shd w:val="clear" w:color="auto" w:fill="E8F0FE"/>
          </w:tcPr>
          <w:p>
            <w:r>
              <w:t>14:15–17:00</w:t>
            </w: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1296"/>
            <w:shd w:val="clear" w:color="auto" w:fill="E8F0FE"/>
          </w:tcPr>
          <w:p>
            <w:r>
              <w:t>165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  <w:shd w:val="clear" w:color="auto" w:fill="E8F0FE"/>
          </w:tcPr>
          <w:p>
            <w:r>
              <w:t>Hands-on (core): Lab 2: Lean, Six Sigma, Waste, Voice of Customer, and Value; Lab 3: SIPOC, Process Mapping, Handoffs, and SME Support; Lab 5: DMAIC Overview, Problem Statement, Scope, and Stakeholders. Elective (time permitting): Lab 4: Elective — PDCA Small Improvement Project Charter; Lab 11: Elective — Affinity Diagram and Kano Analysis  [slides 65–103]</w:t>
            </w:r>
            <w:r>
              <w:rPr>
                <w:rFonts w:ascii="Arial" w:hAnsi="Arial"/>
                <w:b/>
                <w:sz w:val="19"/>
              </w:rPr>
            </w:r>
          </w:p>
        </w:tc>
      </w:tr>
      <w:tr>
        <w:tc>
          <w:tcPr>
            <w:tcW w:type="dxa" w:w="1656"/>
            <w:shd w:val="clear" w:color="auto" w:fill="E8F0FE"/>
          </w:tcPr>
          <w:p>
            <w:r>
              <w:t>17:00–17:30</w:t>
            </w: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1296"/>
            <w:shd w:val="clear" w:color="auto" w:fill="E8F0FE"/>
          </w:tcPr>
          <w:p>
            <w:r>
              <w:t>30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  <w:shd w:val="clear" w:color="auto" w:fill="E8F0FE"/>
          </w:tcPr>
          <w:p>
            <w:r>
              <w:t>Day 1 recap and Q&amp;A</w:t>
            </w:r>
            <w:r>
              <w:rPr>
                <w:rFonts w:ascii="Arial" w:hAnsi="Arial"/>
                <w:b/>
                <w:sz w:val="19"/>
              </w:rPr>
            </w:r>
          </w:p>
        </w:tc>
      </w:tr>
    </w:tbl>
    <w:p>
      <w:r>
        <w:rPr>
          <w:i/>
          <w:color w:val="555B66"/>
          <w:sz w:val="19"/>
        </w:rPr>
        <w:t>Total instructional time: 450 minutes (7.5 hours) — excludes the 30-minute lunch break.</w:t>
      </w:r>
    </w:p>
    <w:p>
      <w:pPr>
        <w:pStyle w:val="Heading2"/>
      </w:pPr>
      <w:r>
        <w:t>Day 2 — Measure, Analyse, Improve and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>
              <w:t>9:30–9:50</w:t>
            </w: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1296"/>
            <w:shd w:val="clear" w:color="auto" w:fill="E8F0FE"/>
          </w:tcPr>
          <w:p>
            <w:r>
              <w:t>20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  <w:shd w:val="clear" w:color="auto" w:fill="E8F0FE"/>
          </w:tcPr>
          <w:p>
            <w:r>
              <w:t>Day 1 recap and Day 2 overview</w:t>
            </w:r>
            <w:r>
              <w:rPr>
                <w:rFonts w:ascii="Arial" w:hAnsi="Arial"/>
                <w:b/>
                <w:sz w:val="19"/>
              </w:rPr>
            </w:r>
          </w:p>
        </w:tc>
      </w:tr>
      <w:tr>
        <w:tc>
          <w:tcPr>
            <w:tcW w:type="dxa" w:w="1656"/>
            <w:shd w:val="clear" w:color="auto" w:fill="E8F0FE"/>
          </w:tcPr>
          <w:p>
            <w:r>
              <w:t>9:50–11:50</w:t>
            </w: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1296"/>
            <w:shd w:val="clear" w:color="auto" w:fill="E8F0FE"/>
          </w:tcPr>
          <w:p>
            <w:r>
              <w:t>120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  <w:shd w:val="clear" w:color="auto" w:fill="E8F0FE"/>
          </w:tcPr>
          <w:p>
            <w:r>
              <w:t>DMAIC · MEASURE — the eight wastes (DOWNTIME); value-added analysis; types of data; data collection plans and operational definitions; check sheets; sampling; yield, DPU, DPO, DPMO; sigma level; COPQ  [slides 104–124]</w:t>
            </w:r>
            <w:r>
              <w:rPr>
                <w:rFonts w:ascii="Arial" w:hAnsi="Arial"/>
                <w:b/>
                <w:sz w:val="19"/>
              </w:rPr>
            </w:r>
          </w:p>
        </w:tc>
      </w:tr>
      <w:tr>
        <w:tc>
          <w:tcPr>
            <w:tcW w:type="dxa" w:w="1656"/>
            <w:shd w:val="clear" w:color="auto" w:fill="E8F0FE"/>
          </w:tcPr>
          <w:p>
            <w:r>
              <w:t>11:50–12:20</w:t>
            </w: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1296"/>
            <w:shd w:val="clear" w:color="auto" w:fill="E8F0FE"/>
          </w:tcPr>
          <w:p>
            <w:r>
              <w:t>30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  <w:shd w:val="clear" w:color="auto" w:fill="E8F0FE"/>
          </w:tcPr>
          <w:p>
            <w:r>
              <w:t>Lunch break</w:t>
            </w:r>
            <w:r>
              <w:rPr>
                <w:rFonts w:ascii="Arial" w:hAnsi="Arial"/>
                <w:b/>
                <w:sz w:val="19"/>
              </w:rPr>
            </w:r>
          </w:p>
        </w:tc>
      </w:tr>
      <w:tr>
        <w:tc>
          <w:tcPr>
            <w:tcW w:type="dxa" w:w="1656"/>
            <w:shd w:val="clear" w:color="auto" w:fill="E8F0FE"/>
          </w:tcPr>
          <w:p>
            <w:r>
              <w:t>12:20–14:10</w:t>
            </w: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1296"/>
            <w:shd w:val="clear" w:color="auto" w:fill="E8F0FE"/>
          </w:tcPr>
          <w:p>
            <w:r>
              <w:t>110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  <w:shd w:val="clear" w:color="auto" w:fill="E8F0FE"/>
          </w:tcPr>
          <w:p>
            <w:r>
              <w:t>Hands-on (core): Lab 6: Data Collection, KPIs, Check Sheets, and Basic Metrics. Elective (time permitting): Lab 12: Elective — Value Stream Map and Takt Time  [slides 125–139]</w:t>
            </w:r>
            <w:r>
              <w:rPr>
                <w:rFonts w:ascii="Arial" w:hAnsi="Arial"/>
                <w:b/>
                <w:sz w:val="19"/>
              </w:rPr>
            </w:r>
          </w:p>
        </w:tc>
      </w:tr>
      <w:tr>
        <w:tc>
          <w:tcPr>
            <w:tcW w:type="dxa" w:w="1656"/>
            <w:shd w:val="clear" w:color="auto" w:fill="E8F0FE"/>
          </w:tcPr>
          <w:p>
            <w:r>
              <w:t>14:10–15:20</w:t>
            </w: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1296"/>
            <w:shd w:val="clear" w:color="auto" w:fill="E8F0FE"/>
          </w:tcPr>
          <w:p>
            <w:r>
              <w:t>70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  <w:shd w:val="clear" w:color="auto" w:fill="E8F0FE"/>
          </w:tcPr>
          <w:p>
            <w:r>
              <w:t>DMAIC · ANALYZE — common vs special cause variation; Pareto principle and charts; run charts and pattern rules; 5 Whys; Fishbone (5M); brainstorming and multi-voting; the interactive problem-solving toolkit  [slides 140–161]</w:t>
            </w:r>
            <w:r>
              <w:rPr>
                <w:rFonts w:ascii="Arial" w:hAnsi="Arial"/>
                <w:b/>
                <w:sz w:val="19"/>
              </w:rPr>
            </w:r>
          </w:p>
        </w:tc>
      </w:tr>
      <w:tr>
        <w:tc>
          <w:tcPr>
            <w:tcW w:type="dxa" w:w="1656"/>
            <w:shd w:val="clear" w:color="auto" w:fill="E8F0FE"/>
          </w:tcPr>
          <w:p>
            <w:r>
              <w:t>15:20–16:30</w:t>
            </w: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1296"/>
            <w:shd w:val="clear" w:color="auto" w:fill="E8F0FE"/>
          </w:tcPr>
          <w:p>
            <w:r>
              <w:t>70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  <w:shd w:val="clear" w:color="auto" w:fill="E8F0FE"/>
          </w:tcPr>
          <w:p>
            <w:r>
              <w:t>Hands-on (core): Lab 7: Pareto, Run Charts, Variation, Yield, DPU, and DPMO; Lab 8: Root Cause Analysis with 5 Whys, Fishbone, and Evidence using the collaborative Pareto, 5 Whys, Fishbone and NovaSPC tools  [slides 162–181]</w:t>
            </w:r>
            <w:r>
              <w:rPr>
                <w:rFonts w:ascii="Arial" w:hAnsi="Arial"/>
                <w:b/>
                <w:sz w:val="19"/>
              </w:rPr>
            </w:r>
          </w:p>
        </w:tc>
      </w:tr>
      <w:tr>
        <w:tc>
          <w:tcPr>
            <w:tcW w:type="dxa" w:w="1656"/>
            <w:shd w:val="clear" w:color="auto" w:fill="E8F0FE"/>
          </w:tcPr>
          <w:p>
            <w:r>
              <w:t>16:30–16:50</w:t>
            </w: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1296"/>
            <w:shd w:val="clear" w:color="auto" w:fill="E8F0FE"/>
          </w:tcPr>
          <w:p>
            <w:r>
              <w:t>20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  <w:shd w:val="clear" w:color="auto" w:fill="E8F0FE"/>
          </w:tcPr>
          <w:p>
            <w:r>
              <w:t>DMAIC · IMPROVE — solution generation and selection; 5S; poka-yoke; standard work; Kaizen; piloting  [slides 182–196]. Hands-on (core): Lab 9: Countermeasures, 5S, Mistake Proofing, Standard Work, and Kaizen. Elective: Lab 13: Elective — Solution Selection Matrix, Benchmarking, and FMEA  [slides 197–213]</w:t>
            </w:r>
            <w:r>
              <w:rPr>
                <w:rFonts w:ascii="Arial" w:hAnsi="Arial"/>
                <w:b/>
                <w:sz w:val="19"/>
              </w:rPr>
            </w:r>
          </w:p>
        </w:tc>
      </w:tr>
      <w:tr>
        <w:tc>
          <w:tcPr>
            <w:tcW w:type="dxa" w:w="1656"/>
            <w:shd w:val="clear" w:color="auto" w:fill="E8F0FE"/>
          </w:tcPr>
          <w:p>
            <w:r>
              <w:t>16:50–17:10</w:t>
            </w: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1296"/>
            <w:shd w:val="clear" w:color="auto" w:fill="E8F0FE"/>
          </w:tcPr>
          <w:p>
            <w:r>
              <w:t>20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  <w:shd w:val="clear" w:color="auto" w:fill="E8F0FE"/>
          </w:tcPr>
          <w:p>
            <w:r>
              <w:t>DMAIC · CONTROL — control plans; process control; visual management; SOPs; team huddles; Gemba; A3 and handover  [slides 214–228]. Hands-on (core): Lab 10: Control Plan, A3 Summary, Handover, and Certification Readiness. Elective: Lab 14: Elective — Descriptive Statistics and Implementation Planning  [slides 229–243]</w:t>
            </w:r>
            <w:r>
              <w:rPr>
                <w:rFonts w:ascii="Arial" w:hAnsi="Arial"/>
                <w:b/>
                <w:sz w:val="19"/>
              </w:rPr>
            </w:r>
          </w:p>
        </w:tc>
      </w:tr>
      <w:tr>
        <w:tc>
          <w:tcPr>
            <w:tcW w:type="dxa" w:w="1656"/>
            <w:shd w:val="clear" w:color="auto" w:fill="E8F0FE"/>
          </w:tcPr>
          <w:p>
            <w:r>
              <w:t>17:10–17:30</w:t>
            </w: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1296"/>
            <w:shd w:val="clear" w:color="auto" w:fill="E8F0FE"/>
          </w:tcPr>
          <w:p>
            <w:r>
              <w:t>20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  <w:shd w:val="clear" w:color="auto" w:fill="E8F0FE"/>
          </w:tcPr>
          <w:p>
            <w:r>
              <w:t>Course recap, key takeaways and next steps</w:t>
            </w:r>
            <w:r>
              <w:rPr>
                <w:rFonts w:ascii="Arial" w:hAnsi="Arial"/>
                <w:b/>
                <w:sz w:val="19"/>
              </w:rPr>
            </w:r>
          </w:p>
        </w:tc>
      </w:tr>
    </w:tbl>
    <w:p>
      <w:r>
        <w:rPr>
          <w:i/>
          <w:color w:val="555B66"/>
          <w:sz w:val="19"/>
        </w:rPr>
        <w:t>Total instructional time: 450 minutes (7.5 hours) — excludes the 30-minute lunch break.</w:t>
      </w:r>
    </w:p>
    <w:p>
      <w:pPr>
        <w:pStyle w:val="Heading1"/>
      </w:pPr>
      <w:r>
        <w:t>Lab Reference (aligned to the DMAIC phases)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DMAIC phase / 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FOUNDATIONS: Six Sigma Foundations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DEFINE: Define — Scope the Problem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2, Lab 3, Lab 4 (elective), Lab 5, Lab 11 (elective)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MEASURE: Measure — Quantify Performance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6, Lab 12 (elective)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ANALYZE: Analyze — Find the Root Cause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7, Lab 8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IMPROVE: Improve — Fix the Cause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9, Lab 13 (elective)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CONTROL: Control — Hold the Gain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10, Lab 14 (elective)</w:t>
            </w:r>
          </w:p>
        </w:tc>
      </w:tr>
    </w:tbl>
    <w:sectPr w:rsidR="00FC693F" w:rsidRPr="0006063C" w:rsidSect="00034616">
      <w:footerReference w:type="default" r:id="rId10"/>
      <w:head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