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920240" cy="192024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rtiary-infotech-log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20240" cy="19202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"/>
        <w:jc w:val="center"/>
      </w:pPr>
      <w:r>
        <w:rPr>
          <w:b/>
          <w:color w:val="111827"/>
          <w:sz w:val="26"/>
        </w:rPr>
        <w:t>Tertiary Infotech Academy Pte Ltd</w:t>
      </w:r>
    </w:p>
    <w:p>
      <w:pPr>
        <w:spacing w:before="0" w:after="200"/>
        <w:jc w:val="center"/>
      </w:pPr>
      <w:r>
        <w:rPr>
          <w:b w:val="0"/>
          <w:color w:val="555B66"/>
          <w:sz w:val="20"/>
        </w:rPr>
        <w:t>UEN: 201200696W</w:t>
      </w:r>
    </w:p>
    <w:p>
      <w:pPr>
        <w:spacing w:before="0" w:after="80"/>
        <w:jc w:val="center"/>
      </w:pPr>
      <w:r>
        <w:rPr>
          <w:b/>
          <w:color w:val="1F6FEB"/>
          <w:sz w:val="52"/>
        </w:rPr>
        <w:t>LESSON PLAN</w:t>
      </w:r>
    </w:p>
    <w:p>
      <w:pPr>
        <w:spacing w:before="80" w:after="160"/>
        <w:jc w:val="center"/>
      </w:pPr>
      <w:r>
        <w:rPr>
          <w:b w:val="0"/>
          <w:color w:val="555B66"/>
          <w:sz w:val="24"/>
        </w:rPr>
        <w:t>For</w:t>
      </w:r>
    </w:p>
    <w:p>
      <w:pPr>
        <w:spacing w:before="80" w:after="40"/>
        <w:jc w:val="center"/>
      </w:pPr>
      <w:r>
        <w:rPr>
          <w:b/>
          <w:color w:val="111827"/>
          <w:sz w:val="40"/>
        </w:rPr>
        <w:t>AI Agents Fundamentals for Beginners</w:t>
      </w:r>
    </w:p>
    <w:p>
      <w:pPr>
        <w:spacing w:before="80" w:after="280"/>
        <w:jc w:val="center"/>
      </w:pPr>
      <w:r>
        <w:rPr>
          <w:b w:val="0"/>
          <w:color w:val="111827"/>
          <w:sz w:val="24"/>
        </w:rPr>
        <w:t>Course Code: C690</w:t>
      </w:r>
    </w:p>
    <w:p>
      <w:pPr>
        <w:spacing w:before="0" w:after="40"/>
        <w:jc w:val="center"/>
      </w:pPr>
      <w:r>
        <w:rPr>
          <w:b w:val="0"/>
          <w:color w:val="555B66"/>
          <w:sz w:val="22"/>
        </w:rPr>
        <w:t>Conducted by</w:t>
      </w:r>
    </w:p>
    <w:p>
      <w:pPr>
        <w:spacing w:before="0" w:after="40"/>
        <w:jc w:val="center"/>
      </w:pPr>
      <w:r>
        <w:rPr>
          <w:b/>
          <w:color w:val="111827"/>
          <w:sz w:val="26"/>
        </w:rPr>
        <w:t>Tertiary Infotech Academy Pte Ltd</w:t>
      </w:r>
    </w:p>
    <w:p>
      <w:pPr>
        <w:spacing w:before="0" w:after="240"/>
        <w:jc w:val="center"/>
      </w:pPr>
      <w:r>
        <w:rPr>
          <w:b w:val="0"/>
          <w:color w:val="555B66"/>
          <w:sz w:val="22"/>
        </w:rPr>
        <w:t>UEN: 201200696W</w:t>
      </w:r>
    </w:p>
    <w:p>
      <w:pPr>
        <w:spacing w:before="0" w:after="80"/>
        <w:jc w:val="center"/>
      </w:pPr>
      <w:r>
        <w:rPr>
          <w:b/>
          <w:color w:val="1F6FEB"/>
          <w:sz w:val="24"/>
        </w:rPr>
        <w:t>Version v1.0</w:t>
      </w:r>
    </w:p>
    <w:p>
      <w:r>
        <w:br w:type="page"/>
      </w:r>
    </w:p>
    <w:p>
      <w:pPr>
        <w:spacing w:after="120"/>
      </w:pPr>
      <w:r>
        <w:rPr>
          <w:b/>
          <w:color w:val="111827"/>
          <w:sz w:val="24"/>
        </w:rPr>
        <w:t>DOCUMENT VERSION CONTROL RECORD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Version Number</w:t>
            </w:r>
          </w:p>
        </w:tc>
        <w:tc>
          <w:tcPr>
            <w:tcW w:type="dxa" w:w="2520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Effective Date of Release</w:t>
            </w:r>
          </w:p>
        </w:tc>
        <w:tc>
          <w:tcPr>
            <w:tcW w:type="dxa" w:w="2520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Summary of Included Changes</w:t>
            </w:r>
          </w:p>
        </w:tc>
        <w:tc>
          <w:tcPr>
            <w:tcW w:type="dxa" w:w="2520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Author</w:t>
            </w:r>
          </w:p>
        </w:tc>
      </w:tr>
      <w:tr>
        <w:tc>
          <w:tcPr>
            <w:tcW w:type="dxa" w:w="2520"/>
          </w:tcPr>
          <w:p>
            <w:r/>
            <w:r>
              <w:rPr>
                <w:sz w:val="19"/>
              </w:rPr>
              <w:t>1.0</w:t>
            </w:r>
          </w:p>
        </w:tc>
        <w:tc>
          <w:tcPr>
            <w:tcW w:type="dxa" w:w="2520"/>
          </w:tcPr>
          <w:p>
            <w:r/>
            <w:r>
              <w:rPr>
                <w:sz w:val="19"/>
              </w:rPr>
              <w:t>5 October 2026</w:t>
            </w:r>
          </w:p>
        </w:tc>
        <w:tc>
          <w:tcPr>
            <w:tcW w:type="dxa" w:w="2520"/>
          </w:tcPr>
          <w:p>
            <w:r/>
            <w:r>
              <w:rPr>
                <w:sz w:val="19"/>
              </w:rPr>
              <w:t>Non-WSQ edition of AI Agents Fundamentals for Beginners (C690): 212 slides, LG, LP and 12 labs; 9:30am - 5:30pm schedule, 7.5 instructional hours per day.</w:t>
            </w:r>
          </w:p>
        </w:tc>
        <w:tc>
          <w:tcPr>
            <w:tcW w:type="dxa" w:w="2520"/>
          </w:tcPr>
          <w:p>
            <w:r/>
            <w:r>
              <w:rPr>
                <w:sz w:val="19"/>
              </w:rPr>
              <w:t>Tertiary Infotech Academy Pte Ltd</w:t>
            </w:r>
          </w:p>
        </w:tc>
      </w:tr>
    </w:tbl>
    <w:p>
      <w:r>
        <w:br w:type="page"/>
      </w:r>
    </w:p>
    <w:p>
      <w:pPr>
        <w:spacing w:after="120"/>
      </w:pPr>
      <w:r>
        <w:rPr>
          <w:b/>
          <w:color w:val="111827"/>
          <w:sz w:val="24"/>
        </w:rPr>
        <w:t>TABLE OF CONTENTS</w:t>
      </w:r>
    </w:p>
    <w:p>
      <w:pPr>
        <w:tabs>
          <w:tab w:pos="9576" w:val="right" w:leader="dot"/>
        </w:tabs>
      </w:pPr>
      <w:r/>
      <w:r>
        <w:rPr>
          <w:rFonts w:ascii="Arial" w:hAnsi="Arial"/>
          <w:sz w:val="22"/>
        </w:rPr>
        <w:t>Course identity and delivery allocation</w:t>
        <w:tab/>
        <w:t>4</w:t>
        <w:br/>
      </w:r>
      <w:r>
        <w:rPr>
          <w:rFonts w:ascii="Arial" w:hAnsi="Arial"/>
          <w:sz w:val="22"/>
        </w:rPr>
        <w:t>Day 1 · 9:30am - 5:30pm · slides 1 to 106</w:t>
        <w:tab/>
        <w:t>4</w:t>
        <w:br/>
      </w:r>
      <w:r>
        <w:rPr>
          <w:rFonts w:ascii="Arial" w:hAnsi="Arial"/>
          <w:sz w:val="22"/>
        </w:rPr>
        <w:t>Day 2 · 9:30am - 5:30pm · slides 107 to 212</w:t>
        <w:tab/>
        <w:t>5</w:t>
        <w:br/>
      </w:r>
      <w:r>
        <w:rPr>
          <w:rFonts w:ascii="Arial" w:hAnsi="Arial"/>
          <w:sz w:val="22"/>
        </w:rPr>
        <w:t>Lab facilitation and acceptance</w:t>
        <w:tab/>
        <w:t>5</w:t>
        <w:br/>
      </w:r>
      <w:r>
        <w:rPr>
          <w:rFonts w:ascii="Arial" w:hAnsi="Arial"/>
          <w:sz w:val="22"/>
        </w:rPr>
        <w:t>Preparation and release controls</w:t>
        <w:tab/>
        <w:t>8</w:t>
      </w:r>
      <w:r/>
    </w:p>
    <w:p>
      <w:r>
        <w:br w:type="page"/>
      </w:r>
    </w:p>
    <w:p>
      <w:pPr>
        <w:pStyle w:val="Heading1"/>
      </w:pPr>
      <w:r>
        <w:t>Course identity and delivery allocation</w:t>
      </w:r>
    </w:p>
    <w:p>
      <w:r>
        <w:t>AI Agents Fundamentals for Beginners | C690 | v1.0. Two days, 15 instructional hours: 450 minutes per day, 9:30am - 5:30pm, with a single 30-minute lunch break. Each session below was rescaled proportionally from the source plan so the topics keep their relative weight.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rPr>
          <w:tblHeader/>
        </w:trPr>
        <w:tc>
          <w:tcPr>
            <w:tcW w:type="dxa" w:w="2520"/>
          </w:tcPr>
          <w:p>
            <w:r>
              <w:t>Day</w:t>
            </w:r>
          </w:p>
        </w:tc>
        <w:tc>
          <w:tcPr>
            <w:tcW w:type="dxa" w:w="2520"/>
          </w:tcPr>
          <w:p>
            <w:r>
              <w:t>Instruction</w:t>
            </w:r>
          </w:p>
        </w:tc>
        <w:tc>
          <w:tcPr>
            <w:tcW w:type="dxa" w:w="2520"/>
          </w:tcPr>
          <w:p>
            <w:r>
              <w:t>Lunch break</w:t>
            </w:r>
          </w:p>
        </w:tc>
        <w:tc>
          <w:tcPr>
            <w:tcW w:type="dxa" w:w="2520"/>
          </w:tcPr>
          <w:p>
            <w:r>
              <w:t>Day schedule</w:t>
            </w:r>
          </w:p>
        </w:tc>
      </w:tr>
      <w:tr>
        <w:tc>
          <w:tcPr>
            <w:tcW w:type="dxa" w:w="2520"/>
          </w:tcPr>
          <w:p>
            <w:r>
              <w:t>1</w:t>
            </w:r>
          </w:p>
        </w:tc>
        <w:tc>
          <w:tcPr>
            <w:tcW w:type="dxa" w:w="2520"/>
          </w:tcPr>
          <w:p>
            <w:r>
              <w:t>450 minutes</w:t>
            </w:r>
          </w:p>
        </w:tc>
        <w:tc>
          <w:tcPr>
            <w:tcW w:type="dxa" w:w="2520"/>
          </w:tcPr>
          <w:p>
            <w:r>
              <w:t>30 minutes</w:t>
            </w:r>
          </w:p>
        </w:tc>
        <w:tc>
          <w:tcPr>
            <w:tcW w:type="dxa" w:w="2520"/>
          </w:tcPr>
          <w:p>
            <w:r>
              <w:t>9:30am - 5:30pm</w:t>
            </w:r>
          </w:p>
        </w:tc>
      </w:tr>
      <w:tr>
        <w:tc>
          <w:tcPr>
            <w:tcW w:type="dxa" w:w="2520"/>
          </w:tcPr>
          <w:p>
            <w:r>
              <w:t>2</w:t>
            </w:r>
          </w:p>
        </w:tc>
        <w:tc>
          <w:tcPr>
            <w:tcW w:type="dxa" w:w="2520"/>
          </w:tcPr>
          <w:p>
            <w:r>
              <w:t>450 minutes</w:t>
            </w:r>
          </w:p>
        </w:tc>
        <w:tc>
          <w:tcPr>
            <w:tcW w:type="dxa" w:w="2520"/>
          </w:tcPr>
          <w:p>
            <w:r>
              <w:t>30 minutes</w:t>
            </w:r>
          </w:p>
        </w:tc>
        <w:tc>
          <w:tcPr>
            <w:tcW w:type="dxa" w:w="2520"/>
          </w:tcPr>
          <w:p>
            <w:r>
              <w:t>9:30am - 5:30pm</w:t>
            </w:r>
          </w:p>
        </w:tc>
      </w:tr>
      <w:tr>
        <w:tc>
          <w:tcPr>
            <w:tcW w:type="dxa" w:w="2520"/>
          </w:tcPr>
          <w:p>
            <w:r>
              <w:t>Total</w:t>
            </w:r>
          </w:p>
        </w:tc>
        <w:tc>
          <w:tcPr>
            <w:tcW w:type="dxa" w:w="2520"/>
          </w:tcPr>
          <w:p>
            <w:r>
              <w:t>900 minutes (15 hours)</w:t>
            </w:r>
          </w:p>
        </w:tc>
        <w:tc>
          <w:tcPr>
            <w:tcW w:type="dxa" w:w="2520"/>
          </w:tcPr>
          <w:p>
            <w:r>
              <w:t>60 minutes</w:t>
            </w:r>
          </w:p>
        </w:tc>
        <w:tc>
          <w:tcPr>
            <w:tcW w:type="dxa" w:w="2520"/>
          </w:tcPr>
          <w:p>
            <w:r>
              <w:t>2 days</w:t>
            </w:r>
          </w:p>
        </w:tc>
      </w:tr>
    </w:tbl>
    <w:p>
      <w:pPr>
        <w:pStyle w:val="Heading1"/>
      </w:pPr>
      <w:r>
        <w:t>Day 1 · 9:30am - 5:30pm · slides 1 to 106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rPr>
          <w:tblHeader/>
        </w:trPr>
        <w:tc>
          <w:tcPr>
            <w:tcW w:type="dxa" w:w="2520"/>
          </w:tcPr>
          <w:p>
            <w:r>
              <w:t>Session</w:t>
            </w:r>
          </w:p>
        </w:tc>
        <w:tc>
          <w:tcPr>
            <w:tcW w:type="dxa" w:w="2520"/>
          </w:tcPr>
          <w:p>
            <w:r>
              <w:t>Minutes</w:t>
            </w:r>
          </w:p>
        </w:tc>
        <w:tc>
          <w:tcPr>
            <w:tcW w:type="dxa" w:w="2520"/>
          </w:tcPr>
          <w:p>
            <w:r>
              <w:t>Slides</w:t>
            </w:r>
          </w:p>
        </w:tc>
        <w:tc>
          <w:tcPr>
            <w:tcW w:type="dxa" w:w="2520"/>
          </w:tcPr>
          <w:p>
            <w:r>
              <w:t>Method / evidence</w:t>
            </w:r>
          </w:p>
        </w:tc>
      </w:tr>
      <w:tr>
        <w:tc>
          <w:tcPr>
            <w:tcW w:type="dxa" w:w="2520"/>
          </w:tcPr>
          <w:p>
            <w:r>
              <w:t>Topic 1 teaching + administration</w:t>
            </w:r>
          </w:p>
        </w:tc>
        <w:tc>
          <w:tcPr>
            <w:tcW w:type="dxa" w:w="2520"/>
          </w:tcPr>
          <w:p>
            <w:r>
              <w:t>115</w:t>
            </w:r>
          </w:p>
        </w:tc>
        <w:tc>
          <w:tcPr>
            <w:tcW w:type="dxa" w:w="2520"/>
          </w:tcPr>
          <w:p>
            <w:r>
              <w:t>8-56</w:t>
            </w:r>
          </w:p>
        </w:tc>
        <w:tc>
          <w:tcPr>
            <w:tcW w:type="dxa" w:w="2520"/>
          </w:tcPr>
          <w:p>
            <w:r>
              <w:t>Mechanism explanation, worked artifacts, comparison and discussion</w:t>
            </w:r>
          </w:p>
        </w:tc>
      </w:tr>
      <w:tr>
        <w:tc>
          <w:tcPr>
            <w:tcW w:type="dxa" w:w="2520"/>
          </w:tcPr>
          <w:p>
            <w:r>
              <w:t>Lab 1: Workflow business case</w:t>
            </w:r>
          </w:p>
        </w:tc>
        <w:tc>
          <w:tcPr>
            <w:tcW w:type="dxa" w:w="2520"/>
          </w:tcPr>
          <w:p>
            <w:r>
              <w:t>30</w:t>
            </w:r>
          </w:p>
        </w:tc>
        <w:tc>
          <w:tcPr>
            <w:tcW w:type="dxa" w:w="2520"/>
          </w:tcPr>
          <w:p>
            <w:r>
              <w:t>48-50</w:t>
            </w:r>
          </w:p>
        </w:tc>
        <w:tc>
          <w:tcPr>
            <w:tcW w:type="dxa" w:w="2520"/>
          </w:tcPr>
          <w:p>
            <w:r>
              <w:t>Guided practice, evidence capture and peer review</w:t>
            </w:r>
          </w:p>
        </w:tc>
      </w:tr>
      <w:tr>
        <w:tc>
          <w:tcPr>
            <w:tcW w:type="dxa" w:w="2520"/>
          </w:tcPr>
          <w:p>
            <w:r>
              <w:t>Lab 2: Tokenize business tickets</w:t>
            </w:r>
          </w:p>
        </w:tc>
        <w:tc>
          <w:tcPr>
            <w:tcW w:type="dxa" w:w="2520"/>
          </w:tcPr>
          <w:p>
            <w:r>
              <w:t>40</w:t>
            </w:r>
          </w:p>
        </w:tc>
        <w:tc>
          <w:tcPr>
            <w:tcW w:type="dxa" w:w="2520"/>
          </w:tcPr>
          <w:p>
            <w:r>
              <w:t>51-53</w:t>
            </w:r>
          </w:p>
        </w:tc>
        <w:tc>
          <w:tcPr>
            <w:tcW w:type="dxa" w:w="2520"/>
          </w:tcPr>
          <w:p>
            <w:r>
              <w:t>Guided practice, evidence capture and peer review</w:t>
            </w:r>
          </w:p>
        </w:tc>
      </w:tr>
      <w:tr>
        <w:tc>
          <w:tcPr>
            <w:tcW w:type="dxa" w:w="2520"/>
          </w:tcPr>
          <w:p>
            <w:r>
              <w:t>Lab 3: Embeddings and similarity</w:t>
            </w:r>
          </w:p>
        </w:tc>
        <w:tc>
          <w:tcPr>
            <w:tcW w:type="dxa" w:w="2520"/>
          </w:tcPr>
          <w:p>
            <w:r>
              <w:t>40</w:t>
            </w:r>
          </w:p>
        </w:tc>
        <w:tc>
          <w:tcPr>
            <w:tcW w:type="dxa" w:w="2520"/>
          </w:tcPr>
          <w:p>
            <w:r>
              <w:t>54-56</w:t>
            </w:r>
          </w:p>
        </w:tc>
        <w:tc>
          <w:tcPr>
            <w:tcW w:type="dxa" w:w="2520"/>
          </w:tcPr>
          <w:p>
            <w:r>
              <w:t>Guided practice, evidence capture and peer review</w:t>
            </w:r>
          </w:p>
        </w:tc>
      </w:tr>
      <w:tr>
        <w:tc>
          <w:tcPr>
            <w:tcW w:type="dxa" w:w="2520"/>
          </w:tcPr>
          <w:p>
            <w:r>
              <w:t>Topic 2 teaching + administration</w:t>
            </w:r>
          </w:p>
        </w:tc>
        <w:tc>
          <w:tcPr>
            <w:tcW w:type="dxa" w:w="2520"/>
          </w:tcPr>
          <w:p>
            <w:r>
              <w:t>110</w:t>
            </w:r>
          </w:p>
        </w:tc>
        <w:tc>
          <w:tcPr>
            <w:tcW w:type="dxa" w:w="2520"/>
          </w:tcPr>
          <w:p>
            <w:r>
              <w:t>57-105</w:t>
            </w:r>
          </w:p>
        </w:tc>
        <w:tc>
          <w:tcPr>
            <w:tcW w:type="dxa" w:w="2520"/>
          </w:tcPr>
          <w:p>
            <w:r>
              <w:t>Mechanism explanation, worked artifacts, comparison and discussion</w:t>
            </w:r>
          </w:p>
        </w:tc>
      </w:tr>
      <w:tr>
        <w:tc>
          <w:tcPr>
            <w:tcW w:type="dxa" w:w="2520"/>
          </w:tcPr>
          <w:p>
            <w:r>
              <w:t>Lab 4: Grounded policy retrieval</w:t>
            </w:r>
          </w:p>
        </w:tc>
        <w:tc>
          <w:tcPr>
            <w:tcW w:type="dxa" w:w="2520"/>
          </w:tcPr>
          <w:p>
            <w:r>
              <w:t>35</w:t>
            </w:r>
          </w:p>
        </w:tc>
        <w:tc>
          <w:tcPr>
            <w:tcW w:type="dxa" w:w="2520"/>
          </w:tcPr>
          <w:p>
            <w:r>
              <w:t>97-99</w:t>
            </w:r>
          </w:p>
        </w:tc>
        <w:tc>
          <w:tcPr>
            <w:tcW w:type="dxa" w:w="2520"/>
          </w:tcPr>
          <w:p>
            <w:r>
              <w:t>Guided practice, evidence capture and peer review</w:t>
            </w:r>
          </w:p>
        </w:tc>
      </w:tr>
      <w:tr>
        <w:tc>
          <w:tcPr>
            <w:tcW w:type="dxa" w:w="2520"/>
          </w:tcPr>
          <w:p>
            <w:r>
              <w:t>Lab 5: Bounded tool agent</w:t>
            </w:r>
          </w:p>
        </w:tc>
        <w:tc>
          <w:tcPr>
            <w:tcW w:type="dxa" w:w="2520"/>
          </w:tcPr>
          <w:p>
            <w:r>
              <w:t>40</w:t>
            </w:r>
          </w:p>
        </w:tc>
        <w:tc>
          <w:tcPr>
            <w:tcW w:type="dxa" w:w="2520"/>
          </w:tcPr>
          <w:p>
            <w:r>
              <w:t>100-102</w:t>
            </w:r>
          </w:p>
        </w:tc>
        <w:tc>
          <w:tcPr>
            <w:tcW w:type="dxa" w:w="2520"/>
          </w:tcPr>
          <w:p>
            <w:r>
              <w:t>Guided practice, evidence capture and peer review</w:t>
            </w:r>
          </w:p>
        </w:tc>
      </w:tr>
      <w:tr>
        <w:tc>
          <w:tcPr>
            <w:tcW w:type="dxa" w:w="2520"/>
          </w:tcPr>
          <w:p>
            <w:r>
              <w:t>Lab 6: Support approval workflow</w:t>
            </w:r>
          </w:p>
        </w:tc>
        <w:tc>
          <w:tcPr>
            <w:tcW w:type="dxa" w:w="2520"/>
          </w:tcPr>
          <w:p>
            <w:r>
              <w:t>40</w:t>
            </w:r>
          </w:p>
        </w:tc>
        <w:tc>
          <w:tcPr>
            <w:tcW w:type="dxa" w:w="2520"/>
          </w:tcPr>
          <w:p>
            <w:r>
              <w:t>103-105</w:t>
            </w:r>
          </w:p>
        </w:tc>
        <w:tc>
          <w:tcPr>
            <w:tcW w:type="dxa" w:w="2520"/>
          </w:tcPr>
          <w:p>
            <w:r>
              <w:t>Guided practice, evidence capture and peer review</w:t>
            </w:r>
          </w:p>
        </w:tc>
      </w:tr>
    </w:tbl>
    <w:p>
      <w:r>
        <w:t>The day runs 9:30am - 5:30pm: 450 instructional minutes plus one 30-minute lunch break. The trainer allocates the teaching block across the topic slides and the opening and closing pages; depth is prioritised through worked examples rather than reading every slide aloud.</w:t>
      </w:r>
    </w:p>
    <w:p>
      <w:pPr>
        <w:pStyle w:val="Heading1"/>
      </w:pPr>
      <w:r>
        <w:t>Day 2 · 9:30am - 5:30pm · slides 107 to 212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rPr>
          <w:tblHeader/>
        </w:trPr>
        <w:tc>
          <w:tcPr>
            <w:tcW w:type="dxa" w:w="2520"/>
          </w:tcPr>
          <w:p>
            <w:r>
              <w:t>Session</w:t>
            </w:r>
          </w:p>
        </w:tc>
        <w:tc>
          <w:tcPr>
            <w:tcW w:type="dxa" w:w="2520"/>
          </w:tcPr>
          <w:p>
            <w:r>
              <w:t>Minutes</w:t>
            </w:r>
          </w:p>
        </w:tc>
        <w:tc>
          <w:tcPr>
            <w:tcW w:type="dxa" w:w="2520"/>
          </w:tcPr>
          <w:p>
            <w:r>
              <w:t>Slides</w:t>
            </w:r>
          </w:p>
        </w:tc>
        <w:tc>
          <w:tcPr>
            <w:tcW w:type="dxa" w:w="2520"/>
          </w:tcPr>
          <w:p>
            <w:r>
              <w:t>Method / evidence</w:t>
            </w:r>
          </w:p>
        </w:tc>
      </w:tr>
      <w:tr>
        <w:tc>
          <w:tcPr>
            <w:tcW w:type="dxa" w:w="2520"/>
          </w:tcPr>
          <w:p>
            <w:r>
              <w:t>Topic 3 teaching + administration</w:t>
            </w:r>
          </w:p>
        </w:tc>
        <w:tc>
          <w:tcPr>
            <w:tcW w:type="dxa" w:w="2520"/>
          </w:tcPr>
          <w:p>
            <w:r>
              <w:t>100</w:t>
            </w:r>
          </w:p>
        </w:tc>
        <w:tc>
          <w:tcPr>
            <w:tcW w:type="dxa" w:w="2520"/>
          </w:tcPr>
          <w:p>
            <w:r>
              <w:t>113-161</w:t>
            </w:r>
          </w:p>
        </w:tc>
        <w:tc>
          <w:tcPr>
            <w:tcW w:type="dxa" w:w="2520"/>
          </w:tcPr>
          <w:p>
            <w:r>
              <w:t>Mechanism explanation, worked artifacts, comparison and discussion</w:t>
            </w:r>
          </w:p>
        </w:tc>
      </w:tr>
      <w:tr>
        <w:tc>
          <w:tcPr>
            <w:tcW w:type="dxa" w:w="2520"/>
          </w:tcPr>
          <w:p>
            <w:r>
              <w:t>Lab 7: Sales evidence and consent</w:t>
            </w:r>
          </w:p>
        </w:tc>
        <w:tc>
          <w:tcPr>
            <w:tcW w:type="dxa" w:w="2520"/>
          </w:tcPr>
          <w:p>
            <w:r>
              <w:t>35</w:t>
            </w:r>
          </w:p>
        </w:tc>
        <w:tc>
          <w:tcPr>
            <w:tcW w:type="dxa" w:w="2520"/>
          </w:tcPr>
          <w:p>
            <w:r>
              <w:t>153-155</w:t>
            </w:r>
          </w:p>
        </w:tc>
        <w:tc>
          <w:tcPr>
            <w:tcW w:type="dxa" w:w="2520"/>
          </w:tcPr>
          <w:p>
            <w:r>
              <w:t>Guided practice, evidence capture and peer review</w:t>
            </w:r>
          </w:p>
        </w:tc>
      </w:tr>
      <w:tr>
        <w:tc>
          <w:tcPr>
            <w:tcW w:type="dxa" w:w="2520"/>
          </w:tcPr>
          <w:p>
            <w:r>
              <w:t>Lab 8: Invoice exception agent</w:t>
            </w:r>
          </w:p>
        </w:tc>
        <w:tc>
          <w:tcPr>
            <w:tcW w:type="dxa" w:w="2520"/>
          </w:tcPr>
          <w:p>
            <w:r>
              <w:t>40</w:t>
            </w:r>
          </w:p>
        </w:tc>
        <w:tc>
          <w:tcPr>
            <w:tcW w:type="dxa" w:w="2520"/>
          </w:tcPr>
          <w:p>
            <w:r>
              <w:t>156-158</w:t>
            </w:r>
          </w:p>
        </w:tc>
        <w:tc>
          <w:tcPr>
            <w:tcW w:type="dxa" w:w="2520"/>
          </w:tcPr>
          <w:p>
            <w:r>
              <w:t>Guided practice, evidence capture and peer review</w:t>
            </w:r>
          </w:p>
        </w:tc>
      </w:tr>
      <w:tr>
        <w:tc>
          <w:tcPr>
            <w:tcW w:type="dxa" w:w="2520"/>
          </w:tcPr>
          <w:p>
            <w:r>
              <w:t>Lab 9: HR and multi-agent handoffs</w:t>
            </w:r>
          </w:p>
        </w:tc>
        <w:tc>
          <w:tcPr>
            <w:tcW w:type="dxa" w:w="2520"/>
          </w:tcPr>
          <w:p>
            <w:r>
              <w:t>35</w:t>
            </w:r>
          </w:p>
        </w:tc>
        <w:tc>
          <w:tcPr>
            <w:tcW w:type="dxa" w:w="2520"/>
          </w:tcPr>
          <w:p>
            <w:r>
              <w:t>159-161</w:t>
            </w:r>
          </w:p>
        </w:tc>
        <w:tc>
          <w:tcPr>
            <w:tcW w:type="dxa" w:w="2520"/>
          </w:tcPr>
          <w:p>
            <w:r>
              <w:t>Guided practice, evidence capture and peer review</w:t>
            </w:r>
          </w:p>
        </w:tc>
      </w:tr>
      <w:tr>
        <w:tc>
          <w:tcPr>
            <w:tcW w:type="dxa" w:w="2520"/>
          </w:tcPr>
          <w:p>
            <w:r>
              <w:t>Topic 4 teaching + administration</w:t>
            </w:r>
          </w:p>
        </w:tc>
        <w:tc>
          <w:tcPr>
            <w:tcW w:type="dxa" w:w="2520"/>
          </w:tcPr>
          <w:p>
            <w:r>
              <w:t>100</w:t>
            </w:r>
          </w:p>
        </w:tc>
        <w:tc>
          <w:tcPr>
            <w:tcW w:type="dxa" w:w="2520"/>
          </w:tcPr>
          <w:p>
            <w:r>
              <w:t>162-210</w:t>
            </w:r>
          </w:p>
        </w:tc>
        <w:tc>
          <w:tcPr>
            <w:tcW w:type="dxa" w:w="2520"/>
          </w:tcPr>
          <w:p>
            <w:r>
              <w:t>Mechanism explanation, worked artifacts, comparison and discussion</w:t>
            </w:r>
          </w:p>
        </w:tc>
      </w:tr>
      <w:tr>
        <w:tc>
          <w:tcPr>
            <w:tcW w:type="dxa" w:w="2520"/>
          </w:tcPr>
          <w:p>
            <w:r>
              <w:t>Lab 10: Train a support classifier</w:t>
            </w:r>
          </w:p>
        </w:tc>
        <w:tc>
          <w:tcPr>
            <w:tcW w:type="dxa" w:w="2520"/>
          </w:tcPr>
          <w:p>
            <w:r>
              <w:t>70</w:t>
            </w:r>
          </w:p>
        </w:tc>
        <w:tc>
          <w:tcPr>
            <w:tcW w:type="dxa" w:w="2520"/>
          </w:tcPr>
          <w:p>
            <w:r>
              <w:t>202-204</w:t>
            </w:r>
          </w:p>
        </w:tc>
        <w:tc>
          <w:tcPr>
            <w:tcW w:type="dxa" w:w="2520"/>
          </w:tcPr>
          <w:p>
            <w:r>
              <w:t>Guided practice, evidence capture and peer review</w:t>
            </w:r>
          </w:p>
        </w:tc>
      </w:tr>
      <w:tr>
        <w:tc>
          <w:tcPr>
            <w:tcW w:type="dxa" w:w="2520"/>
          </w:tcPr>
          <w:p>
            <w:r>
              <w:t>Lab 11: Agent evaluation scorecard</w:t>
            </w:r>
          </w:p>
        </w:tc>
        <w:tc>
          <w:tcPr>
            <w:tcW w:type="dxa" w:w="2520"/>
          </w:tcPr>
          <w:p>
            <w:r>
              <w:t>35</w:t>
            </w:r>
          </w:p>
        </w:tc>
        <w:tc>
          <w:tcPr>
            <w:tcW w:type="dxa" w:w="2520"/>
          </w:tcPr>
          <w:p>
            <w:r>
              <w:t>205-207</w:t>
            </w:r>
          </w:p>
        </w:tc>
        <w:tc>
          <w:tcPr>
            <w:tcW w:type="dxa" w:w="2520"/>
          </w:tcPr>
          <w:p>
            <w:r>
              <w:t>Guided practice, evidence capture and peer review</w:t>
            </w:r>
          </w:p>
        </w:tc>
      </w:tr>
      <w:tr>
        <w:tc>
          <w:tcPr>
            <w:tcW w:type="dxa" w:w="2520"/>
          </w:tcPr>
          <w:p>
            <w:r>
              <w:t>Lab 12: Governance and incident recovery</w:t>
            </w:r>
          </w:p>
        </w:tc>
        <w:tc>
          <w:tcPr>
            <w:tcW w:type="dxa" w:w="2520"/>
          </w:tcPr>
          <w:p>
            <w:r>
              <w:t>35</w:t>
            </w:r>
          </w:p>
        </w:tc>
        <w:tc>
          <w:tcPr>
            <w:tcW w:type="dxa" w:w="2520"/>
          </w:tcPr>
          <w:p>
            <w:r>
              <w:t>208-210</w:t>
            </w:r>
          </w:p>
        </w:tc>
        <w:tc>
          <w:tcPr>
            <w:tcW w:type="dxa" w:w="2520"/>
          </w:tcPr>
          <w:p>
            <w:r>
              <w:t>Guided practice, evidence capture and peer review</w:t>
            </w:r>
          </w:p>
        </w:tc>
      </w:tr>
    </w:tbl>
    <w:p>
      <w:r>
        <w:t>The day runs 9:30am - 5:30pm: 450 instructional minutes plus one 30-minute lunch break. The trainer allocates the teaching block across the topic slides and the opening and closing pages; depth is prioritised through worked examples rather than reading every slide aloud.</w:t>
      </w:r>
    </w:p>
    <w:p>
      <w:pPr>
        <w:pStyle w:val="Heading1"/>
      </w:pPr>
      <w:r>
        <w:t>Lab facilitation and acceptance</w:t>
      </w:r>
    </w:p>
    <w:p>
      <w:pPr>
        <w:pStyle w:val="Heading2"/>
      </w:pPr>
      <w:r>
        <w:t>Lab 1: Workflow business case - slides 48-50</w:t>
      </w:r>
    </w:p>
    <w:p>
      <w:r>
        <w:t>Select a bounded business workflow and calculate net capacity released.</w:t>
      </w:r>
    </w:p>
    <w:p>
      <w:r>
        <w:t>Alignment: LO1</w:t>
      </w:r>
    </w:p>
    <w:p>
      <w:r>
        <w:t>Evidence: Support baseline releases 83.33 hours before additional overhead. The proposed pilot includes an owner and an explicit action boundary. A sensitivity result and quality floor accompany the financial claim.</w:t>
      </w:r>
    </w:p>
    <w:p>
      <w:r>
        <w:t>Resources: labs/lab-01-workflow-business-case; README/PROMPTS PDFs, synthetic data, scripts and output template. Trainer observes actual execution and independently checks the learner’s interpretation.</w:t>
      </w:r>
    </w:p>
    <w:p>
      <w:pPr>
        <w:pStyle w:val="Heading2"/>
      </w:pPr>
      <w:r>
        <w:t>Lab 2: Tokenize business tickets - slides 51-53</w:t>
      </w:r>
    </w:p>
    <w:p>
      <w:r>
        <w:t>Use a real Hugging Face tokenizer and explain IDs, masks, subwords and unknown terms.</w:t>
      </w:r>
    </w:p>
    <w:p>
      <w:r>
        <w:t>Alignment: LO2</w:t>
      </w:r>
    </w:p>
    <w:p>
      <w:r>
        <w:t>Evidence: Real Hugging Face BertTokenizerFast output exists. Token IDs and masks have equal length for every example. The learner explains unknown tokens, subword boundaries and truncation.</w:t>
      </w:r>
    </w:p>
    <w:p>
      <w:r>
        <w:t>Resources: labs/lab-02-tokenize-business-tickets; README/PROMPTS PDFs, synthetic data, scripts and output template. Trainer observes actual execution and independently checks the learner’s interpretation.</w:t>
      </w:r>
    </w:p>
    <w:p>
      <w:pPr>
        <w:pStyle w:val="Heading2"/>
      </w:pPr>
      <w:r>
        <w:t>Lab 3: Embeddings and similarity - slides 54-56</w:t>
      </w:r>
    </w:p>
    <w:p>
      <w:r>
        <w:t>Represent tokens with a transformer and compare cosine with Euclidean similarity.</w:t>
      </w:r>
    </w:p>
    <w:p>
      <w:r>
        <w:t>Alignment: LO2</w:t>
      </w:r>
    </w:p>
    <w:p>
      <w:r>
        <w:t>Evidence: The real encoder output shape is recorded. Cosine(q,d1)=1 and cosine(q,d2) is about 0.7071. The report distinguishes encoder representation from autoregressive text generation.</w:t>
      </w:r>
    </w:p>
    <w:p>
      <w:r>
        <w:t>Resources: labs/lab-03-embeddings-and-similarity; README/PROMPTS PDFs, synthetic data, scripts and output template. Trainer observes actual execution and independently checks the learner’s interpretation.</w:t>
      </w:r>
    </w:p>
    <w:p>
      <w:pPr>
        <w:pStyle w:val="Heading2"/>
      </w:pPr>
      <w:r>
        <w:t>Lab 4: Grounded policy retrieval - slides 97-99</w:t>
      </w:r>
    </w:p>
    <w:p>
      <w:r>
        <w:t>Retrieve supporting policy clauses and abstain when evidence is absent.</w:t>
      </w:r>
    </w:p>
    <w:p>
      <w:r>
        <w:t>Alignment: LO2</w:t>
      </w:r>
    </w:p>
    <w:p>
      <w:r>
        <w:t>Evidence: Every asserted rule has a supporting policy ID. The missing shipping guarantee triggers abstention. Injected document instructions do not grant authority.</w:t>
      </w:r>
    </w:p>
    <w:p>
      <w:r>
        <w:t>Resources: labs/lab-04-grounded-policy-retrieval; README/PROMPTS PDFs, synthetic data, scripts and output template. Trainer observes actual execution and independently checks the learner’s interpretation.</w:t>
      </w:r>
    </w:p>
    <w:p>
      <w:pPr>
        <w:pStyle w:val="Heading2"/>
      </w:pPr>
      <w:r>
        <w:t>Lab 5: Bounded tool agent - slides 100-102</w:t>
      </w:r>
    </w:p>
    <w:p>
      <w:r>
        <w:t>Run a model-directed tool loop with schema checks and a strict read-only boundary.</w:t>
      </w:r>
    </w:p>
    <w:p>
      <w:r>
        <w:t>Alignment: LO2</w:t>
      </w:r>
    </w:p>
    <w:p>
      <w:r>
        <w:t>Evidence: Allowed lookup returns O-104 with a source record. Cross-customer lookup and write tools are rejected. The final answer relies on actual tool results and stops within six rounds.</w:t>
      </w:r>
    </w:p>
    <w:p>
      <w:r>
        <w:t>Resources: labs/lab-05-bounded-tool-agent; README/PROMPTS PDFs, synthetic data, scripts and output template. Trainer observes actual execution and independently checks the learner’s interpretation.</w:t>
      </w:r>
    </w:p>
    <w:p>
      <w:pPr>
        <w:pStyle w:val="Heading2"/>
      </w:pPr>
      <w:r>
        <w:t>Lab 6: Support approval workflow - slides 103-105</w:t>
      </w:r>
    </w:p>
    <w:p>
      <w:r>
        <w:t>Prepare a refund response and demonstrate approval-bound state transitions.</w:t>
      </w:r>
    </w:p>
    <w:p>
      <w:r>
        <w:t>Alignment: LO4</w:t>
      </w:r>
    </w:p>
    <w:p>
      <w:r>
        <w:t>Evidence: Missing receipt does not become an approved refund. The repeated request does not create a second ledger operation. Approval is tied to the exact action payload.</w:t>
      </w:r>
    </w:p>
    <w:p>
      <w:r>
        <w:t>Resources: labs/lab-06-support-approval-workflow; README/PROMPTS PDFs, synthetic data, scripts and output template. Trainer observes actual execution and independently checks the learner’s interpretation.</w:t>
      </w:r>
    </w:p>
    <w:p>
      <w:pPr>
        <w:pStyle w:val="Heading2"/>
      </w:pPr>
      <w:r>
        <w:t>Lab 7: Sales evidence and consent - slides 153-155</w:t>
      </w:r>
    </w:p>
    <w:p>
      <w:r>
        <w:t>Produce sourced lead briefs and consent-respecting outreach drafts.</w:t>
      </w:r>
    </w:p>
    <w:p>
      <w:r>
        <w:t>Alignment: LO4</w:t>
      </w:r>
    </w:p>
    <w:p>
      <w:r>
        <w:t>Evidence: L-01 score is 75; L-02 score is 40. No-contact records are marked research_only. Every marketing claim is from the approved claim file.</w:t>
      </w:r>
    </w:p>
    <w:p>
      <w:r>
        <w:t>Resources: labs/lab-07-sales-evidence-and-consent; README/PROMPTS PDFs, synthetic data, scripts and output template. Trainer observes actual execution and independently checks the learner’s interpretation.</w:t>
      </w:r>
    </w:p>
    <w:p>
      <w:pPr>
        <w:pStyle w:val="Heading2"/>
      </w:pPr>
      <w:r>
        <w:t>Lab 8: Invoice exception agent - slides 156-158</w:t>
      </w:r>
    </w:p>
    <w:p>
      <w:r>
        <w:t>Perform deterministic three-way matching and explain exceptions with evidence.</w:t>
      </w:r>
    </w:p>
    <w:p>
      <w:r>
        <w:t>Alignment: LO4</w:t>
      </w:r>
    </w:p>
    <w:p>
      <w:r>
        <w:t>Evidence: INV-100 variance is 50.00. Duplicate and missing-PO records are flagged. The memo does not authorise payment.</w:t>
      </w:r>
    </w:p>
    <w:p>
      <w:r>
        <w:t>Resources: labs/lab-08-invoice-exception-agent; README/PROMPTS PDFs, synthetic data, scripts and output template. Trainer observes actual execution and independently checks the learner’s interpretation.</w:t>
      </w:r>
    </w:p>
    <w:p>
      <w:pPr>
        <w:pStyle w:val="Heading2"/>
      </w:pPr>
      <w:r>
        <w:t>Lab 9: HR and multi-agent handoffs - slides 159-161</w:t>
      </w:r>
    </w:p>
    <w:p>
      <w:r>
        <w:t>Coordinate two bounded specialist roles and reconcile their outputs.</w:t>
      </w:r>
    </w:p>
    <w:p>
      <w:r>
        <w:t>Alignment: LO4</w:t>
      </w:r>
    </w:p>
    <w:p>
      <w:r>
        <w:t>Evidence: Operations staff do not receive manager-only approvals. The handoff preserves task_id and source references. The final checklist resolves or escalates conflicting evidence.</w:t>
      </w:r>
    </w:p>
    <w:p>
      <w:r>
        <w:t>Resources: labs/lab-09-hr-and-multi-agent-handoffs; README/PROMPTS PDFs, synthetic data, scripts and output template. Trainer observes actual execution and independently checks the learner’s interpretation.</w:t>
      </w:r>
    </w:p>
    <w:p>
      <w:pPr>
        <w:pStyle w:val="Heading2"/>
      </w:pPr>
      <w:r>
        <w:t>Lab 10: Train a support classifier - slides 202-204</w:t>
      </w:r>
    </w:p>
    <w:p>
      <w:r>
        <w:t>Train and compare real Hugging Face classifiers and a transparent baseline.</w:t>
      </w:r>
    </w:p>
    <w:p>
      <w:r>
        <w:t>Alignment: LO3</w:t>
      </w:r>
    </w:p>
    <w:p>
      <w:r>
        <w:t>Evidence: Training runs use real gradients and save a reloadable model. Training/validation/test IDs and texts are disjoint. Two strategies and a count baseline are compared; selection uses validation only.</w:t>
      </w:r>
    </w:p>
    <w:p>
      <w:r>
        <w:t>Resources: labs/lab-10-train-a-support-classifier; README/PROMPTS PDFs, synthetic data, scripts and output template. Trainer observes actual execution and independently checks the learner’s interpretation.</w:t>
      </w:r>
    </w:p>
    <w:p>
      <w:pPr>
        <w:pStyle w:val="Heading2"/>
      </w:pPr>
      <w:r>
        <w:t>Lab 11: Agent evaluation scorecard - slides 205-207</w:t>
      </w:r>
    </w:p>
    <w:p>
      <w:r>
        <w:t>Compute task-quality and cost metrics with explicit denominators.</w:t>
      </w:r>
    </w:p>
    <w:p>
      <w:r>
        <w:t>Alignment: LO3</w:t>
      </w:r>
    </w:p>
    <w:p>
      <w:r>
        <w:t>Evidence: Precision=0.75, recall=0.90, accuracy=0.92. Cost per success includes the cost of failed runs. Release recommendation includes failure evidence, not only averages.</w:t>
      </w:r>
    </w:p>
    <w:p>
      <w:r>
        <w:t>Resources: labs/lab-11-agent-evaluation-scorecard; README/PROMPTS PDFs, synthetic data, scripts and output template. Trainer observes actual execution and independently checks the learner’s interpretation.</w:t>
      </w:r>
    </w:p>
    <w:p>
      <w:pPr>
        <w:pStyle w:val="Heading2"/>
      </w:pPr>
      <w:r>
        <w:t>Lab 12: Governance and incident recovery - slides 208-210</w:t>
      </w:r>
    </w:p>
    <w:p>
      <w:r>
        <w:t>Test denied actions, approval binding and a stop/recovery plan.</w:t>
      </w:r>
    </w:p>
    <w:p>
      <w:r>
        <w:t>Alignment: LO4</w:t>
      </w:r>
    </w:p>
    <w:p>
      <w:r>
        <w:t>Evidence: Unapproved writes and cross-customer reads are denied by code. Stop state prevents execution regardless of model output. Recovery checks transaction state before retry and assigns an owner.</w:t>
      </w:r>
    </w:p>
    <w:p>
      <w:r>
        <w:t>Resources: labs/lab-12-governance-and-incident-recovery; README/PROMPTS PDFs, synthetic data, scripts and output template. Trainer observes actual execution and independently checks the learner’s interpretation.</w:t>
      </w:r>
    </w:p>
    <w:p>
      <w:pPr>
        <w:pStyle w:val="Heading1"/>
      </w:pPr>
      <w:r>
        <w:t>Preparation and release controls</w:t>
      </w:r>
    </w:p>
    <w:p>
      <w:r>
        <w:t>Verify package version, install the three model-lab environments and execute all verification scripts before delivery. Record technical failures and provide an equivalent controlled rerun rather than fabricating evidence.</w:t>
      </w:r>
    </w:p>
    <w:sectPr w:rsidR="00FC693F" w:rsidRPr="0006063C" w:rsidSect="00034616">
      <w:footerReference w:type="default" r:id="rId10"/>
      <w:headerReference w:type="default" r:id="rId11"/>
      <w:headerReference w:type="first" r:id="rId12"/>
      <w:footerReference w:type="first" r:id="rId13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555B66"/>
        <w:sz w:val="18"/>
      </w:rPr>
      <w:t xml:space="preserve">Page </w:t>
    </w:r>
    <w:r>
      <w:rPr>
        <w:sz w:val="18"/>
      </w:rPr>
      <w:fldChar w:fldCharType="begin"/>
      <w:instrText xml:space="preserve">PAGE</w:instrText>
      <w:fldChar w:fldCharType="separate"/>
      <w:t>1</w:t>
      <w:fldChar w:fldCharType="end"/>
    </w:r>
    <w:r>
      <w:rPr>
        <w:color w:val="555B66"/>
        <w:sz w:val="18"/>
      </w:rPr>
      <w:t xml:space="preserve"> of </w:t>
    </w:r>
    <w:r>
      <w:rPr>
        <w:sz w:val="18"/>
      </w:rPr>
      <w:fldChar w:fldCharType="begin"/>
      <w:instrText xml:space="preserve">NUMPAGES</w:instrText>
      <w:fldChar w:fldCharType="separate"/>
      <w:t>1</w:t>
      <w:fldChar w:fldCharType="end"/>
    </w:r>
  </w:p>
  <w:p>
    <w:pPr>
      <w:jc w:val="center"/>
    </w:pPr>
    <w:r>
      <w:rPr>
        <w:color w:val="555B66"/>
        <w:sz w:val="15"/>
      </w:rPr>
      <w:t>© 2026 Tertiary Infotech Academy Pte Ltd. All rights reserved.  ·  www.tertiarycourses.com.sg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F6FEB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1182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1F6FEB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11827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Relationship Id="rId11" Type="http://schemas.openxmlformats.org/officeDocument/2006/relationships/header" Target="header1.xml"/><Relationship Id="rId12" Type="http://schemas.openxmlformats.org/officeDocument/2006/relationships/header" Target="header2.xml"/><Relationship Id="rId13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