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2344D"/>
          <w:sz w:val="26"/>
        </w:rPr>
        <w:t>Tertiary Infotech Academy Pte Ltd</w:t>
      </w:r>
    </w:p>
    <w:p>
      <w:pPr>
        <w:jc w:val="center"/>
      </w:pPr>
      <w:r>
        <w:t>UEN: 201200696W</w:t>
      </w:r>
    </w:p>
    <w:p/>
    <w:p>
      <w:pPr>
        <w:jc w:val="center"/>
      </w:pPr>
      <w:r>
        <w:rPr>
          <w:rFonts w:ascii="Arial" w:hAnsi="Arial"/>
          <w:b/>
          <w:color w:val="1F6FEB"/>
          <w:sz w:val="52"/>
        </w:rPr>
        <w:t>LEARNER GUIDE</w:t>
      </w:r>
    </w:p>
    <w:p>
      <w:pPr>
        <w:jc w:val="center"/>
      </w:pPr>
      <w:r>
        <w:t>For</w:t>
      </w:r>
    </w:p>
    <w:p>
      <w:pPr>
        <w:jc w:val="center"/>
      </w:pPr>
      <w:r>
        <w:rPr>
          <w:rFonts w:ascii="Arial" w:hAnsi="Arial"/>
          <w:b/>
          <w:color w:val="12344D"/>
          <w:sz w:val="40"/>
        </w:rPr>
        <w:t>Semiconductor Process Fundamentals Masterclass</w:t>
      </w:r>
    </w:p>
    <w:p>
      <w:pPr>
        <w:jc w:val="center"/>
      </w:pPr>
      <w:r>
        <w:t>Course Code: C716</w:t>
      </w:r>
    </w:p>
    <w:p/>
    <w:p>
      <w:pPr>
        <w:jc w:val="center"/>
      </w:pPr>
      <w:r>
        <w:t>Conducted by</w:t>
      </w:r>
    </w:p>
    <w:p>
      <w:pPr>
        <w:jc w:val="center"/>
      </w:pPr>
      <w:r>
        <w:rPr>
          <w:b/>
        </w:rPr>
        <w:t>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rPr>
          <w:b/>
        </w:rPr>
        <w:t>Version 1.0 · 1 October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19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47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13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500"/>
          </w:tcPr>
          <w:p>
            <w:r>
              <w:t>1.0</w:t>
            </w:r>
          </w:p>
        </w:tc>
        <w:tc>
          <w:tcPr>
            <w:tcW w:type="dxa" w:w="1900"/>
          </w:tcPr>
          <w:p>
            <w:r>
              <w:t>1 October 2026</w:t>
            </w:r>
          </w:p>
        </w:tc>
        <w:tc>
          <w:tcPr>
            <w:tcW w:type="dxa" w:w="4700"/>
          </w:tcPr>
          <w:p>
            <w:r>
              <w:t>Initial release of the Semiconductor Process Fundamentals Masterclass learner guide: four learning blocks and eight step-by-step activities.</w:t>
            </w:r>
          </w:p>
        </w:tc>
        <w:tc>
          <w:tcPr>
            <w:tcW w:type="dxa" w:w="1300"/>
          </w:tcPr>
          <w:p>
            <w: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Right-click and update field in Word if page numbers are not shown.</w:t>
      </w:r>
      <w:r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holds the detailed procedures intentionally omitted from the concept-led slide deck. Work through the eight activities in sequence, keep evidence in the named folder, and use acceptance criteria before moving to the next integration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Course</w:t>
            </w:r>
          </w:p>
        </w:tc>
        <w:tc>
          <w:tcPr>
            <w:tcW w:type="dxa" w:w="7160"/>
          </w:tcPr>
          <w:p>
            <w:r>
              <w:t>Semiconductor Process Fundamentals Masterclass</w:t>
            </w:r>
          </w:p>
        </w:tc>
      </w:tr>
      <w:tr>
        <w:tc>
          <w:tcPr>
            <w:tcW w:type="dxa" w:w="2200"/>
          </w:tcPr>
          <w:p>
            <w:r>
              <w:t>Course code</w:t>
            </w:r>
          </w:p>
        </w:tc>
        <w:tc>
          <w:tcPr>
            <w:tcW w:type="dxa" w:w="7160"/>
          </w:tcPr>
          <w:p>
            <w:r>
              <w:t>C716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15 hours over 2 days (9:30am–5:30pm)</w:t>
            </w:r>
          </w:p>
        </w:tc>
      </w:tr>
      <w:tr>
        <w:tc>
          <w:tcPr>
            <w:tcW w:type="dxa" w:w="2200"/>
          </w:tcPr>
          <w:p>
            <w:r>
              <w:t>LMS</w:t>
            </w:r>
          </w:p>
        </w:tc>
        <w:tc>
          <w:tcPr>
            <w:tcW w:type="dxa" w:w="7160"/>
          </w:tcPr>
          <w:p>
            <w:r>
              <w:t>https://lms-tms.tertiaryinfotech.com/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  <w:ind w:left="403" w:hanging="259"/>
      </w:pPr>
      <w:r>
        <w:t>LO1: Identify process flows and modules for specific CMOS technologies in manufacturing.</w:t>
      </w:r>
    </w:p>
    <w:p>
      <w:pPr>
        <w:pStyle w:val="ListBullet"/>
        <w:ind w:left="403" w:hanging="259"/>
      </w:pPr>
      <w:r>
        <w:t>LO2: Determine CMOS device performance and verify process integration in accordance with product specifications.</w:t>
      </w:r>
    </w:p>
    <w:p>
      <w:pPr>
        <w:pStyle w:val="Heading1"/>
      </w:pPr>
      <w:r>
        <w:t>Before You Start - What You Need</w:t>
      </w:r>
    </w:p>
    <w:p>
      <w:pPr>
        <w:pStyle w:val="ListBullet"/>
        <w:ind w:left="403" w:hanging="259"/>
      </w:pPr>
      <w:r>
        <w:t>The current v1.0 learner slides and this Learner Guide.</w:t>
      </w:r>
    </w:p>
    <w:p>
      <w:pPr>
        <w:pStyle w:val="ListBullet"/>
        <w:ind w:left="403" w:hanging="259"/>
      </w:pPr>
      <w:r>
        <w:t>The complete activities/ folder with Markdown/PDF resources and Excel workbooks.</w:t>
      </w:r>
    </w:p>
    <w:p>
      <w:pPr>
        <w:pStyle w:val="ListBullet"/>
        <w:ind w:left="403" w:hanging="259"/>
      </w:pPr>
      <w:r>
        <w:t>Microsoft Excel or compatible spreadsheet software with automatic calculation enabled.</w:t>
      </w:r>
    </w:p>
    <w:p>
      <w:pPr>
        <w:pStyle w:val="ListBullet"/>
        <w:ind w:left="403" w:hanging="259"/>
      </w:pPr>
      <w:r>
        <w:t>A drawing tool or A3 paper for process maps and integration diagrams.</w:t>
      </w:r>
    </w:p>
    <w:p>
      <w:pPr>
        <w:pStyle w:val="ListBullet"/>
        <w:ind w:left="403" w:hanging="259"/>
      </w:pPr>
      <w:r>
        <w:t>Access to the LMS for courseware download.</w:t>
      </w:r>
    </w:p>
    <w:p>
      <w:pPr>
        <w:pStyle w:val="Heading1"/>
      </w:pPr>
      <w:r>
        <w:t>Topic 1 - CMOS Process Modules and Process Flow</w:t>
      </w:r>
    </w:p>
    <w:p>
      <w:pPr>
        <w:pStyle w:val="Heading2"/>
      </w:pPr>
      <w:r>
        <w:t>Learning Block 1A - Patterning, Etch and Fab Control</w:t>
      </w:r>
    </w:p>
    <w:p>
      <w:r>
        <w:t>Build reliable patterns while controlling contamination, CD, overlay and profile.</w:t>
      </w:r>
    </w:p>
    <w:p>
      <w:pPr>
        <w:pStyle w:val="Heading3"/>
      </w:pPr>
      <w:r>
        <w:t>The Wafer Fab as a System</w:t>
      </w:r>
    </w:p>
    <w:p>
      <w:pPr>
        <w:pStyle w:val="ListBullet"/>
        <w:ind w:left="403" w:hanging="259"/>
      </w:pPr>
      <w:r>
        <w:t>Product flow: hundreds of tightly coupled operations</w:t>
      </w:r>
    </w:p>
    <w:p>
      <w:pPr>
        <w:pStyle w:val="ListBullet"/>
        <w:ind w:left="403" w:hanging="259"/>
      </w:pPr>
      <w:r>
        <w:t>Cleanroom: particles and molecular contamination are controlled</w:t>
      </w:r>
    </w:p>
    <w:p>
      <w:pPr>
        <w:pStyle w:val="ListBullet"/>
        <w:ind w:left="403" w:hanging="259"/>
      </w:pPr>
      <w:r>
        <w:t>Integration: each module owns incoming and outgoing evidence</w:t>
      </w:r>
    </w:p>
    <w:p>
      <w:pPr>
        <w:pStyle w:val="ListBullet"/>
        <w:ind w:left="403" w:hanging="259"/>
      </w:pPr>
      <w:r>
        <w:t>Release logic: a pass is a measured decision, not an assumption</w:t>
      </w:r>
    </w:p>
    <w:p>
      <w:pPr>
        <w:pStyle w:val="Heading3"/>
      </w:pPr>
      <w:r>
        <w:t>Contamination Has Multiple Pathways</w:t>
      </w:r>
    </w:p>
    <w:p>
      <w:pPr>
        <w:pStyle w:val="ListBullet"/>
        <w:ind w:left="403" w:hanging="259"/>
      </w:pPr>
      <w:r>
        <w:t>Particles: block patterns and create opens or shorts</w:t>
      </w:r>
    </w:p>
    <w:p>
      <w:pPr>
        <w:pStyle w:val="ListBullet"/>
        <w:ind w:left="403" w:hanging="259"/>
      </w:pPr>
      <w:r>
        <w:t>Ions: shift electrical behaviour and junction properties</w:t>
      </w:r>
    </w:p>
    <w:p>
      <w:pPr>
        <w:pStyle w:val="ListBullet"/>
        <w:ind w:left="403" w:hanging="259"/>
      </w:pPr>
      <w:r>
        <w:t>Organics: interfere with adhesion, exposure and interfaces</w:t>
      </w:r>
    </w:p>
    <w:p>
      <w:pPr>
        <w:pStyle w:val="ListBullet"/>
        <w:ind w:left="403" w:hanging="259"/>
      </w:pPr>
      <w:r>
        <w:t>Water and tools: transport hidden contamination between modules</w:t>
      </w:r>
    </w:p>
    <w:p>
      <w:pPr>
        <w:pStyle w:val="Heading3"/>
      </w:pPr>
      <w:r>
        <w:t>The Lithography Stack</w:t>
      </w:r>
    </w:p>
    <w:p>
      <w:pPr>
        <w:pStyle w:val="ListBullet"/>
        <w:ind w:left="403" w:hanging="259"/>
      </w:pPr>
      <w:r>
        <w:t>Mask or reticle carries the intended geometry</w:t>
      </w:r>
    </w:p>
    <w:p>
      <w:pPr>
        <w:pStyle w:val="ListBullet"/>
        <w:ind w:left="403" w:hanging="259"/>
      </w:pPr>
      <w:r>
        <w:t>Resist converts optical energy into a soluble contrast</w:t>
      </w:r>
    </w:p>
    <w:p>
      <w:pPr>
        <w:pStyle w:val="ListBullet"/>
        <w:ind w:left="403" w:hanging="259"/>
      </w:pPr>
      <w:r>
        <w:t>Alignment connects the current level to prior levels</w:t>
      </w:r>
    </w:p>
    <w:p>
      <w:pPr>
        <w:pStyle w:val="ListBullet"/>
        <w:ind w:left="403" w:hanging="259"/>
      </w:pPr>
      <w:r>
        <w:t>Developed resist becomes the etch or implant mask</w:t>
      </w:r>
    </w:p>
    <w:p>
      <w:pPr>
        <w:pStyle w:val="Heading3"/>
      </w:pPr>
      <w:r>
        <w:t>Mask Tone and Resist Tone</w:t>
      </w:r>
    </w:p>
    <w:p>
      <w:pPr>
        <w:pStyle w:val="ListBullet"/>
        <w:ind w:left="403" w:hanging="259"/>
      </w:pPr>
      <w:r>
        <w:t>Clear-field and dark-field masks invert where light passes</w:t>
      </w:r>
    </w:p>
    <w:p>
      <w:pPr>
        <w:pStyle w:val="ListBullet"/>
        <w:ind w:left="403" w:hanging="259"/>
      </w:pPr>
      <w:r>
        <w:t>Positive resist removes exposed regions</w:t>
      </w:r>
    </w:p>
    <w:p>
      <w:pPr>
        <w:pStyle w:val="ListBullet"/>
        <w:ind w:left="403" w:hanging="259"/>
      </w:pPr>
      <w:r>
        <w:t>Negative resist retains exposed regions</w:t>
      </w:r>
    </w:p>
    <w:p>
      <w:pPr>
        <w:pStyle w:val="ListBullet"/>
        <w:ind w:left="403" w:hanging="259"/>
      </w:pPr>
      <w:r>
        <w:t>The combination determines whether a hole or island remains</w:t>
      </w:r>
    </w:p>
    <w:p>
      <w:pPr>
        <w:pStyle w:val="Heading3"/>
      </w:pPr>
      <w:r>
        <w:t>Resist Coating and Bake</w:t>
      </w:r>
    </w:p>
    <w:p>
      <w:pPr>
        <w:pStyle w:val="ListBullet"/>
        <w:ind w:left="403" w:hanging="259"/>
      </w:pPr>
      <w:r>
        <w:t>Prime improves adhesion on the prepared surface</w:t>
      </w:r>
    </w:p>
    <w:p>
      <w:pPr>
        <w:pStyle w:val="ListBullet"/>
        <w:ind w:left="403" w:hanging="259"/>
      </w:pPr>
      <w:r>
        <w:t>Spin speed and dispense control resist thickness</w:t>
      </w:r>
    </w:p>
    <w:p>
      <w:pPr>
        <w:pStyle w:val="ListBullet"/>
        <w:ind w:left="403" w:hanging="259"/>
      </w:pPr>
      <w:r>
        <w:t>Soft bake removes solvent without damaging image response</w:t>
      </w:r>
    </w:p>
    <w:p>
      <w:pPr>
        <w:pStyle w:val="ListBullet"/>
        <w:ind w:left="403" w:hanging="259"/>
      </w:pPr>
      <w:r>
        <w:t>Edge bead and coverage affect focus and defectivity</w:t>
      </w:r>
    </w:p>
    <w:p>
      <w:pPr>
        <w:pStyle w:val="Heading3"/>
      </w:pPr>
      <w:r>
        <w:t>Resolution, NA and Process Margin</w:t>
      </w:r>
    </w:p>
    <w:p>
      <w:pPr>
        <w:pStyle w:val="ListBullet"/>
        <w:ind w:left="403" w:hanging="259"/>
      </w:pPr>
      <w:r>
        <w:t>Wavelength: shorter light supports smaller features</w:t>
      </w:r>
    </w:p>
    <w:p>
      <w:pPr>
        <w:pStyle w:val="ListBullet"/>
        <w:ind w:left="403" w:hanging="259"/>
      </w:pPr>
      <w:r>
        <w:t>Numerical aperture: higher NA improves resolution</w:t>
      </w:r>
    </w:p>
    <w:p>
      <w:pPr>
        <w:pStyle w:val="ListBullet"/>
        <w:ind w:left="403" w:hanging="259"/>
      </w:pPr>
      <w:r>
        <w:t>Depth of focus: normally shrinks as NA rises</w:t>
      </w:r>
    </w:p>
    <w:p>
      <w:pPr>
        <w:pStyle w:val="ListBullet"/>
        <w:ind w:left="403" w:hanging="259"/>
      </w:pPr>
      <w:r>
        <w:t>Usable window: pitch, resist and variation set margin</w:t>
      </w:r>
    </w:p>
    <w:p>
      <w:pPr>
        <w:pStyle w:val="Heading3"/>
      </w:pPr>
      <w:r>
        <w:t>Overlay, OPC and Mask Protection</w:t>
      </w:r>
    </w:p>
    <w:p>
      <w:pPr>
        <w:pStyle w:val="ListBullet"/>
        <w:ind w:left="403" w:hanging="259"/>
      </w:pPr>
      <w:r>
        <w:t>Overlay error shifts one layer against another</w:t>
      </w:r>
    </w:p>
    <w:p>
      <w:pPr>
        <w:pStyle w:val="ListBullet"/>
        <w:ind w:left="403" w:hanging="259"/>
      </w:pPr>
      <w:r>
        <w:t>OPC pre-distorts features to counter imaging effects</w:t>
      </w:r>
    </w:p>
    <w:p>
      <w:pPr>
        <w:pStyle w:val="ListBullet"/>
        <w:ind w:left="403" w:hanging="259"/>
      </w:pPr>
      <w:r>
        <w:t>Antireflective layers reduce standing-wave effects</w:t>
      </w:r>
    </w:p>
    <w:p>
      <w:pPr>
        <w:pStyle w:val="ListBullet"/>
        <w:ind w:left="403" w:hanging="259"/>
      </w:pPr>
      <w:r>
        <w:t>Pellicles and inspection reduce repeating defects</w:t>
      </w:r>
    </w:p>
    <w:p>
      <w:pPr>
        <w:pStyle w:val="Heading3"/>
      </w:pPr>
      <w:r>
        <w:t>Wet Etch versus Dry Etch</w:t>
      </w:r>
    </w:p>
    <w:p>
      <w:pPr>
        <w:pStyle w:val="ListBullet"/>
        <w:ind w:left="403" w:hanging="259"/>
      </w:pPr>
      <w:r>
        <w:t>Wet etch is often isotropic and can undercut</w:t>
      </w:r>
    </w:p>
    <w:p>
      <w:pPr>
        <w:pStyle w:val="ListBullet"/>
        <w:ind w:left="403" w:hanging="259"/>
      </w:pPr>
      <w:r>
        <w:t>Plasma/RIE supports directional profiles</w:t>
      </w:r>
    </w:p>
    <w:p>
      <w:pPr>
        <w:pStyle w:val="ListBullet"/>
        <w:ind w:left="403" w:hanging="259"/>
      </w:pPr>
      <w:r>
        <w:t>Chemistry controls material reaction</w:t>
      </w:r>
    </w:p>
    <w:p>
      <w:pPr>
        <w:pStyle w:val="ListBullet"/>
        <w:ind w:left="403" w:hanging="259"/>
      </w:pPr>
      <w:r>
        <w:t>Bias, pressure and transport influence sidewalls and damage</w:t>
      </w:r>
    </w:p>
    <w:p>
      <w:pPr>
        <w:pStyle w:val="Heading3"/>
      </w:pPr>
      <w:r>
        <w:t>Etch Selectivity and Profile</w:t>
      </w:r>
    </w:p>
    <w:p>
      <w:pPr>
        <w:pStyle w:val="ListBullet"/>
        <w:ind w:left="403" w:hanging="259"/>
      </w:pPr>
      <w:r>
        <w:t>Selectivity protects resist and stop layers</w:t>
      </w:r>
    </w:p>
    <w:p>
      <w:pPr>
        <w:pStyle w:val="ListBullet"/>
        <w:ind w:left="403" w:hanging="259"/>
      </w:pPr>
      <w:r>
        <w:t>Over-etch clears residual film but consumes margin</w:t>
      </w:r>
    </w:p>
    <w:p>
      <w:pPr>
        <w:pStyle w:val="ListBullet"/>
        <w:ind w:left="403" w:hanging="259"/>
      </w:pPr>
      <w:r>
        <w:t>Microloading makes local pattern density matter</w:t>
      </w:r>
    </w:p>
    <w:p>
      <w:pPr>
        <w:pStyle w:val="ListBullet"/>
        <w:ind w:left="403" w:hanging="259"/>
      </w:pPr>
      <w:r>
        <w:t>Endpoint and cross-section evidence localise failure</w:t>
      </w:r>
    </w:p>
    <w:p>
      <w:pPr>
        <w:pStyle w:val="Heading3"/>
      </w:pPr>
      <w:r>
        <w:t>Strip and Clean</w:t>
      </w:r>
    </w:p>
    <w:p>
      <w:pPr>
        <w:pStyle w:val="ListBullet"/>
        <w:ind w:left="403" w:hanging="259"/>
      </w:pPr>
      <w:r>
        <w:t>Wet strip dissolves resist where surfaces tolerate chemistry</w:t>
      </w:r>
    </w:p>
    <w:p>
      <w:pPr>
        <w:pStyle w:val="ListBullet"/>
        <w:ind w:left="403" w:hanging="259"/>
      </w:pPr>
      <w:r>
        <w:t>Dry strip removes organics but can damage sensitive layers</w:t>
      </w:r>
    </w:p>
    <w:p>
      <w:pPr>
        <w:pStyle w:val="ListBullet"/>
        <w:ind w:left="403" w:hanging="259"/>
      </w:pPr>
      <w:r>
        <w:t>RCA-type cleans target particles, organics and metals</w:t>
      </w:r>
    </w:p>
    <w:p>
      <w:pPr>
        <w:pStyle w:val="ListBullet"/>
        <w:ind w:left="403" w:hanging="259"/>
      </w:pPr>
      <w:r>
        <w:t>Drying must avoid watermarking and recontamination</w:t>
      </w:r>
    </w:p>
    <w:p>
      <w:pPr>
        <w:pStyle w:val="Heading3"/>
      </w:pPr>
      <w:r>
        <w:t>Pattern-Transfer Window</w:t>
      </w:r>
    </w:p>
    <w:p>
      <w:pPr>
        <w:pStyle w:val="ListBullet"/>
        <w:ind w:left="403" w:hanging="259"/>
      </w:pPr>
      <w:r>
        <w:t>Lithography CD sets the incoming geometry</w:t>
      </w:r>
    </w:p>
    <w:p>
      <w:pPr>
        <w:pStyle w:val="ListBullet"/>
        <w:ind w:left="403" w:hanging="259"/>
      </w:pPr>
      <w:r>
        <w:t>Etch bias changes the final feature</w:t>
      </w:r>
    </w:p>
    <w:p>
      <w:pPr>
        <w:pStyle w:val="ListBullet"/>
        <w:ind w:left="403" w:hanging="259"/>
      </w:pPr>
      <w:r>
        <w:t>Across-wafer signatures expose non-uniformity</w:t>
      </w:r>
    </w:p>
    <w:p>
      <w:pPr>
        <w:pStyle w:val="ListBullet"/>
        <w:ind w:left="403" w:hanging="259"/>
      </w:pPr>
      <w:r>
        <w:t>Pre- and post-etch metrology localises the dominant shift</w:t>
      </w:r>
    </w:p>
    <w:p>
      <w:pPr>
        <w:pStyle w:val="Heading3"/>
      </w:pPr>
      <w:r>
        <w:t>Patterning Evidence Gate</w:t>
      </w:r>
    </w:p>
    <w:p>
      <w:pPr>
        <w:pStyle w:val="ListBullet"/>
        <w:ind w:left="403" w:hanging="259"/>
      </w:pPr>
      <w:r>
        <w:t>Geometry: CD, overlay and profile</w:t>
      </w:r>
    </w:p>
    <w:p>
      <w:pPr>
        <w:pStyle w:val="ListBullet"/>
        <w:ind w:left="403" w:hanging="259"/>
      </w:pPr>
      <w:r>
        <w:t>Defects: bridge, open, pinhole, residue or collapse</w:t>
      </w:r>
    </w:p>
    <w:p>
      <w:pPr>
        <w:pStyle w:val="ListBullet"/>
        <w:ind w:left="403" w:hanging="259"/>
      </w:pPr>
      <w:r>
        <w:t>Mechanism: exposure, develop, etch or clean</w:t>
      </w:r>
    </w:p>
    <w:p>
      <w:pPr>
        <w:pStyle w:val="ListBullet"/>
        <w:ind w:left="403" w:hanging="259"/>
      </w:pPr>
      <w:r>
        <w:t>Action: release, conditional release, hold or scrap</w:t>
      </w:r>
    </w:p>
    <w:p>
      <w:pPr>
        <w:pStyle w:val="Heading2"/>
      </w:pPr>
      <w:r>
        <w:t>Learning Block 1B - Implant, Thermal, Films and Integrated Flow</w:t>
      </w:r>
    </w:p>
    <w:p>
      <w:r>
        <w:t>Control material modification, film formation, planarity and FEOL-to-BEOL hand-offs.</w:t>
      </w:r>
    </w:p>
    <w:p>
      <w:pPr>
        <w:pStyle w:val="Heading3"/>
      </w:pPr>
      <w:r>
        <w:t>Implant Dose and Energy</w:t>
      </w:r>
    </w:p>
    <w:p>
      <w:pPr>
        <w:pStyle w:val="ListBullet"/>
        <w:ind w:left="403" w:hanging="259"/>
      </w:pPr>
      <w:r>
        <w:t>Dose controls total implanted ions</w:t>
      </w:r>
    </w:p>
    <w:p>
      <w:pPr>
        <w:pStyle w:val="ListBullet"/>
        <w:ind w:left="403" w:hanging="259"/>
      </w:pPr>
      <w:r>
        <w:t>Energy controls the depth distribution</w:t>
      </w:r>
    </w:p>
    <w:p>
      <w:pPr>
        <w:pStyle w:val="ListBullet"/>
        <w:ind w:left="403" w:hanging="259"/>
      </w:pPr>
      <w:r>
        <w:t>Tilt and twist reduce channeling and shadowing</w:t>
      </w:r>
    </w:p>
    <w:p>
      <w:pPr>
        <w:pStyle w:val="ListBullet"/>
        <w:ind w:left="403" w:hanging="259"/>
      </w:pPr>
      <w:r>
        <w:t>Uniform scanning protects within-wafer consistency</w:t>
      </w:r>
    </w:p>
    <w:p>
      <w:pPr>
        <w:pStyle w:val="Heading3"/>
      </w:pPr>
      <w:r>
        <w:t>Beamline Risks</w:t>
      </w:r>
    </w:p>
    <w:p>
      <w:pPr>
        <w:pStyle w:val="ListBullet"/>
        <w:ind w:left="403" w:hanging="259"/>
      </w:pPr>
      <w:r>
        <w:t>Charging can deflect beams or damage dielectrics</w:t>
      </w:r>
    </w:p>
    <w:p>
      <w:pPr>
        <w:pStyle w:val="ListBullet"/>
        <w:ind w:left="403" w:hanging="259"/>
      </w:pPr>
      <w:r>
        <w:t>Channeling produces unexpectedly deep tails</w:t>
      </w:r>
    </w:p>
    <w:p>
      <w:pPr>
        <w:pStyle w:val="ListBullet"/>
        <w:ind w:left="403" w:hanging="259"/>
      </w:pPr>
      <w:r>
        <w:t>Mask topography creates shadowed regions</w:t>
      </w:r>
    </w:p>
    <w:p>
      <w:pPr>
        <w:pStyle w:val="ListBullet"/>
        <w:ind w:left="403" w:hanging="259"/>
      </w:pPr>
      <w:r>
        <w:t>Beam focus and scan strategy affect uniformity</w:t>
      </w:r>
    </w:p>
    <w:p>
      <w:pPr>
        <w:pStyle w:val="Heading3"/>
      </w:pPr>
      <w:r>
        <w:t>Crystal Damage and Activation</w:t>
      </w:r>
    </w:p>
    <w:p>
      <w:pPr>
        <w:pStyle w:val="ListBullet"/>
        <w:ind w:left="403" w:hanging="259"/>
      </w:pPr>
      <w:r>
        <w:t>Implant collisions create vacancies and interstitials</w:t>
      </w:r>
    </w:p>
    <w:p>
      <w:pPr>
        <w:pStyle w:val="ListBullet"/>
        <w:ind w:left="403" w:hanging="259"/>
      </w:pPr>
      <w:r>
        <w:t>Anneal repairs lattice damage</w:t>
      </w:r>
    </w:p>
    <w:p>
      <w:pPr>
        <w:pStyle w:val="ListBullet"/>
        <w:ind w:left="403" w:hanging="259"/>
      </w:pPr>
      <w:r>
        <w:t>Activation places dopants on useful sites</w:t>
      </w:r>
    </w:p>
    <w:p>
      <w:pPr>
        <w:pStyle w:val="ListBullet"/>
        <w:ind w:left="403" w:hanging="259"/>
      </w:pPr>
      <w:r>
        <w:t>Electrical improvement can coexist with diffusion</w:t>
      </w:r>
    </w:p>
    <w:p>
      <w:pPr>
        <w:pStyle w:val="Heading3"/>
      </w:pPr>
      <w:r>
        <w:t>Diffusion, Furnace and RTP</w:t>
      </w:r>
    </w:p>
    <w:p>
      <w:pPr>
        <w:pStyle w:val="ListBullet"/>
        <w:ind w:left="403" w:hanging="259"/>
      </w:pPr>
      <w:r>
        <w:t>Furnace cycles favour batch throughput and long soak</w:t>
      </w:r>
    </w:p>
    <w:p>
      <w:pPr>
        <w:pStyle w:val="ListBullet"/>
        <w:ind w:left="403" w:hanging="259"/>
      </w:pPr>
      <w:r>
        <w:t>RTP uses fast ramps and short dwell</w:t>
      </w:r>
    </w:p>
    <w:p>
      <w:pPr>
        <w:pStyle w:val="ListBullet"/>
        <w:ind w:left="403" w:hanging="259"/>
      </w:pPr>
      <w:r>
        <w:t>Thermal budget controls activation and junction movement</w:t>
      </w:r>
    </w:p>
    <w:p>
      <w:pPr>
        <w:pStyle w:val="ListBullet"/>
        <w:ind w:left="403" w:hanging="259"/>
      </w:pPr>
      <w:r>
        <w:t>The best cycle balances electrical target with geometry</w:t>
      </w:r>
    </w:p>
    <w:p>
      <w:pPr>
        <w:pStyle w:val="Heading3"/>
      </w:pPr>
      <w:r>
        <w:t>Thermal Oxidation</w:t>
      </w:r>
    </w:p>
    <w:p>
      <w:pPr>
        <w:pStyle w:val="ListBullet"/>
        <w:ind w:left="403" w:hanging="259"/>
      </w:pPr>
      <w:r>
        <w:t>Silicon is consumed as silicon dioxide grows</w:t>
      </w:r>
    </w:p>
    <w:p>
      <w:pPr>
        <w:pStyle w:val="ListBullet"/>
        <w:ind w:left="403" w:hanging="259"/>
      </w:pPr>
      <w:r>
        <w:t>Dry oxidation grows slowly with strong film quality</w:t>
      </w:r>
    </w:p>
    <w:p>
      <w:pPr>
        <w:pStyle w:val="ListBullet"/>
        <w:ind w:left="403" w:hanging="259"/>
      </w:pPr>
      <w:r>
        <w:t>Wet oxidation grows faster for thicker films</w:t>
      </w:r>
    </w:p>
    <w:p>
      <w:pPr>
        <w:pStyle w:val="ListBullet"/>
        <w:ind w:left="403" w:hanging="259"/>
      </w:pPr>
      <w:r>
        <w:t>Temperature, time and surface condition control integrity</w:t>
      </w:r>
    </w:p>
    <w:p>
      <w:pPr>
        <w:pStyle w:val="Heading3"/>
      </w:pPr>
      <w:r>
        <w:t>CVD, PECVD and Epitaxy</w:t>
      </w:r>
    </w:p>
    <w:p>
      <w:pPr>
        <w:pStyle w:val="ListBullet"/>
        <w:ind w:left="403" w:hanging="259"/>
      </w:pPr>
      <w:r>
        <w:t>CVD: film forms through surface reactions</w:t>
      </w:r>
    </w:p>
    <w:p>
      <w:pPr>
        <w:pStyle w:val="ListBullet"/>
        <w:ind w:left="403" w:hanging="259"/>
      </w:pPr>
      <w:r>
        <w:t>PECVD: plasma lowers process temperature</w:t>
      </w:r>
    </w:p>
    <w:p>
      <w:pPr>
        <w:pStyle w:val="ListBullet"/>
        <w:ind w:left="403" w:hanging="259"/>
      </w:pPr>
      <w:r>
        <w:t>Epitaxy: deposited crystal follows the substrate lattice</w:t>
      </w:r>
    </w:p>
    <w:p>
      <w:pPr>
        <w:pStyle w:val="ListBullet"/>
        <w:ind w:left="403" w:hanging="259"/>
      </w:pPr>
      <w:r>
        <w:t>Selection: conformality, stress, purity and thermal budget</w:t>
      </w:r>
    </w:p>
    <w:p>
      <w:pPr>
        <w:pStyle w:val="Heading3"/>
      </w:pPr>
      <w:r>
        <w:t>PVD, Barrier and Seed</w:t>
      </w:r>
    </w:p>
    <w:p>
      <w:pPr>
        <w:pStyle w:val="ListBullet"/>
        <w:ind w:left="403" w:hanging="259"/>
      </w:pPr>
      <w:r>
        <w:t>Sputtering transports target atoms to the wafer</w:t>
      </w:r>
    </w:p>
    <w:p>
      <w:pPr>
        <w:pStyle w:val="ListBullet"/>
        <w:ind w:left="403" w:hanging="259"/>
      </w:pPr>
      <w:r>
        <w:t>Directional coverage challenges deep features</w:t>
      </w:r>
    </w:p>
    <w:p>
      <w:pPr>
        <w:pStyle w:val="ListBullet"/>
        <w:ind w:left="403" w:hanging="259"/>
      </w:pPr>
      <w:r>
        <w:t>Barrier films limit metal diffusion</w:t>
      </w:r>
    </w:p>
    <w:p>
      <w:pPr>
        <w:pStyle w:val="ListBullet"/>
        <w:ind w:left="403" w:hanging="259"/>
      </w:pPr>
      <w:r>
        <w:t>Continuous seed enables uniform electrofill</w:t>
      </w:r>
    </w:p>
    <w:p>
      <w:pPr>
        <w:pStyle w:val="Heading3"/>
      </w:pPr>
      <w:r>
        <w:t>Copper Dual Damascene</w:t>
      </w:r>
    </w:p>
    <w:p>
      <w:pPr>
        <w:pStyle w:val="ListBullet"/>
        <w:ind w:left="403" w:hanging="259"/>
      </w:pPr>
      <w:r>
        <w:t>Pattern vias and trenches in dielectric</w:t>
      </w:r>
    </w:p>
    <w:p>
      <w:pPr>
        <w:pStyle w:val="ListBullet"/>
        <w:ind w:left="403" w:hanging="259"/>
      </w:pPr>
      <w:r>
        <w:t>Deposit liner, barrier and seed</w:t>
      </w:r>
    </w:p>
    <w:p>
      <w:pPr>
        <w:pStyle w:val="ListBullet"/>
        <w:ind w:left="403" w:hanging="259"/>
      </w:pPr>
      <w:r>
        <w:t>Electrofill copper without seams or voids</w:t>
      </w:r>
    </w:p>
    <w:p>
      <w:pPr>
        <w:pStyle w:val="ListBullet"/>
        <w:ind w:left="403" w:hanging="259"/>
      </w:pPr>
      <w:r>
        <w:t>Polish overburden while protecting pattern density</w:t>
      </w:r>
    </w:p>
    <w:p>
      <w:pPr>
        <w:pStyle w:val="Heading3"/>
      </w:pPr>
      <w:r>
        <w:t>CMP Mechanics and Chemistry</w:t>
      </w:r>
    </w:p>
    <w:p>
      <w:pPr>
        <w:pStyle w:val="ListBullet"/>
        <w:ind w:left="403" w:hanging="259"/>
      </w:pPr>
      <w:r>
        <w:t>Pad contact and slurry chemistry work together</w:t>
      </w:r>
    </w:p>
    <w:p>
      <w:pPr>
        <w:pStyle w:val="ListBullet"/>
        <w:ind w:left="403" w:hanging="259"/>
      </w:pPr>
      <w:r>
        <w:t>Downforce, speed and pad state affect removal</w:t>
      </w:r>
    </w:p>
    <w:p>
      <w:pPr>
        <w:pStyle w:val="ListBullet"/>
        <w:ind w:left="403" w:hanging="259"/>
      </w:pPr>
      <w:r>
        <w:t>Selectivity protects stop layers</w:t>
      </w:r>
    </w:p>
    <w:p>
      <w:pPr>
        <w:pStyle w:val="ListBullet"/>
        <w:ind w:left="403" w:hanging="259"/>
      </w:pPr>
      <w:r>
        <w:t>Post-CMP clean removes abrasive and metal residue</w:t>
      </w:r>
    </w:p>
    <w:p>
      <w:pPr>
        <w:pStyle w:val="Heading3"/>
      </w:pPr>
      <w:r>
        <w:t>Planarity Failure Modes</w:t>
      </w:r>
    </w:p>
    <w:p>
      <w:pPr>
        <w:pStyle w:val="ListBullet"/>
        <w:ind w:left="403" w:hanging="259"/>
      </w:pPr>
      <w:r>
        <w:t>Dishing removes too much metal in wide features</w:t>
      </w:r>
    </w:p>
    <w:p>
      <w:pPr>
        <w:pStyle w:val="ListBullet"/>
        <w:ind w:left="403" w:hanging="259"/>
      </w:pPr>
      <w:r>
        <w:t>Erosion lowers dense pattern regions</w:t>
      </w:r>
    </w:p>
    <w:p>
      <w:pPr>
        <w:pStyle w:val="ListBullet"/>
        <w:ind w:left="403" w:hanging="259"/>
      </w:pPr>
      <w:r>
        <w:t>Incomplete clear leaves conductive residue</w:t>
      </w:r>
    </w:p>
    <w:p>
      <w:pPr>
        <w:pStyle w:val="ListBullet"/>
        <w:ind w:left="403" w:hanging="259"/>
      </w:pPr>
      <w:r>
        <w:t>Topography and electrical continuity must both pass</w:t>
      </w:r>
    </w:p>
    <w:p>
      <w:pPr>
        <w:pStyle w:val="Heading3"/>
      </w:pPr>
      <w:r>
        <w:t>Integrated FEOL and BEOL</w:t>
      </w:r>
    </w:p>
    <w:p>
      <w:pPr>
        <w:pStyle w:val="ListBullet"/>
        <w:ind w:left="403" w:hanging="259"/>
      </w:pPr>
      <w:r>
        <w:t>Isolation and wells define device regions</w:t>
      </w:r>
    </w:p>
    <w:p>
      <w:pPr>
        <w:pStyle w:val="ListBullet"/>
        <w:ind w:left="403" w:hanging="259"/>
      </w:pPr>
      <w:r>
        <w:t>Gate and source/drain form transistors</w:t>
      </w:r>
    </w:p>
    <w:p>
      <w:pPr>
        <w:pStyle w:val="ListBullet"/>
        <w:ind w:left="403" w:hanging="259"/>
      </w:pPr>
      <w:r>
        <w:t>Contacts and interconnect create connectivity</w:t>
      </w:r>
    </w:p>
    <w:p>
      <w:pPr>
        <w:pStyle w:val="ListBullet"/>
        <w:ind w:left="403" w:hanging="259"/>
      </w:pPr>
      <w:r>
        <w:t>Passivation and wafer sort close wafer fabrication</w:t>
      </w:r>
    </w:p>
    <w:p>
      <w:pPr>
        <w:pStyle w:val="Heading3"/>
      </w:pPr>
      <w:r>
        <w:t>Cross-Module Budgeting</w:t>
      </w:r>
    </w:p>
    <w:p>
      <w:pPr>
        <w:pStyle w:val="ListBullet"/>
        <w:ind w:left="403" w:hanging="259"/>
      </w:pPr>
      <w:r>
        <w:t>Thermal budget accumulates across later steps</w:t>
      </w:r>
    </w:p>
    <w:p>
      <w:pPr>
        <w:pStyle w:val="ListBullet"/>
        <w:ind w:left="403" w:hanging="259"/>
      </w:pPr>
      <w:r>
        <w:t>Topography changes the next lithography window</w:t>
      </w:r>
    </w:p>
    <w:p>
      <w:pPr>
        <w:pStyle w:val="ListBullet"/>
        <w:ind w:left="403" w:hanging="259"/>
      </w:pPr>
      <w:r>
        <w:t>Contamination transfers through surfaces and tools</w:t>
      </w:r>
    </w:p>
    <w:p>
      <w:pPr>
        <w:pStyle w:val="ListBullet"/>
        <w:ind w:left="403" w:hanging="259"/>
      </w:pPr>
      <w:r>
        <w:t>Every hand-off needs evidence and an owner</w:t>
      </w:r>
    </w:p>
    <w:p>
      <w:pPr>
        <w:pStyle w:val="Heading1"/>
      </w:pPr>
      <w:r>
        <w:t>Topic 2 - CMOS Process Integration and Performance</w:t>
      </w:r>
    </w:p>
    <w:p>
      <w:pPr>
        <w:pStyle w:val="Heading2"/>
      </w:pPr>
      <w:r>
        <w:t>Learning Block 2A - Integration Performance, Yield and Reliability</w:t>
      </w:r>
    </w:p>
    <w:p>
      <w:r>
        <w:t>Use metrology, electrical data and reliability evidence to verify product performance.</w:t>
      </w:r>
    </w:p>
    <w:p>
      <w:pPr>
        <w:pStyle w:val="Heading3"/>
      </w:pPr>
      <w:r>
        <w:t>Isolation and Well Integration</w:t>
      </w:r>
    </w:p>
    <w:p>
      <w:pPr>
        <w:pStyle w:val="ListBullet"/>
        <w:ind w:left="403" w:hanging="259"/>
      </w:pPr>
      <w:r>
        <w:t>LOCOS is simple but creates bird's-beak encroachment</w:t>
      </w:r>
    </w:p>
    <w:p>
      <w:pPr>
        <w:pStyle w:val="ListBullet"/>
        <w:ind w:left="403" w:hanging="259"/>
      </w:pPr>
      <w:r>
        <w:t>STI supports scaling through etched and filled trenches</w:t>
      </w:r>
    </w:p>
    <w:p>
      <w:pPr>
        <w:pStyle w:val="ListBullet"/>
        <w:ind w:left="403" w:hanging="259"/>
      </w:pPr>
      <w:r>
        <w:t>Well architecture controls body regions</w:t>
      </w:r>
    </w:p>
    <w:p>
      <w:pPr>
        <w:pStyle w:val="ListBullet"/>
        <w:ind w:left="403" w:hanging="259"/>
      </w:pPr>
      <w:r>
        <w:t>Stress, CD and topography affect device behaviour</w:t>
      </w:r>
    </w:p>
    <w:p>
      <w:pPr>
        <w:pStyle w:val="Heading3"/>
      </w:pPr>
      <w:r>
        <w:t>Transistor Formation</w:t>
      </w:r>
    </w:p>
    <w:p>
      <w:pPr>
        <w:pStyle w:val="ListBullet"/>
        <w:ind w:left="403" w:hanging="259"/>
      </w:pPr>
      <w:r>
        <w:t>Gate stack sets electrostatic control</w:t>
      </w:r>
    </w:p>
    <w:p>
      <w:pPr>
        <w:pStyle w:val="ListBullet"/>
        <w:ind w:left="403" w:hanging="259"/>
      </w:pPr>
      <w:r>
        <w:t>Source/drain implants establish junctions</w:t>
      </w:r>
    </w:p>
    <w:p>
      <w:pPr>
        <w:pStyle w:val="ListBullet"/>
        <w:ind w:left="403" w:hanging="259"/>
      </w:pPr>
      <w:r>
        <w:t>Spacers sequence extension and deep implants</w:t>
      </w:r>
    </w:p>
    <w:p>
      <w:pPr>
        <w:pStyle w:val="ListBullet"/>
        <w:ind w:left="403" w:hanging="259"/>
      </w:pPr>
      <w:r>
        <w:t>Contacts must preserve silicide and junction integrity</w:t>
      </w:r>
    </w:p>
    <w:p>
      <w:pPr>
        <w:pStyle w:val="Heading3"/>
      </w:pPr>
      <w:r>
        <w:t>Yield Is Multiplicative</w:t>
      </w:r>
    </w:p>
    <w:p>
      <w:pPr>
        <w:pStyle w:val="ListBullet"/>
        <w:ind w:left="403" w:hanging="259"/>
      </w:pPr>
      <w:r>
        <w:t>Wafer-fab yield reflects process survival</w:t>
      </w:r>
    </w:p>
    <w:p>
      <w:pPr>
        <w:pStyle w:val="ListBullet"/>
        <w:ind w:left="403" w:hanging="259"/>
      </w:pPr>
      <w:r>
        <w:t>Wafer-sort yield reflects functional die</w:t>
      </w:r>
    </w:p>
    <w:p>
      <w:pPr>
        <w:pStyle w:val="ListBullet"/>
        <w:ind w:left="403" w:hanging="259"/>
      </w:pPr>
      <w:r>
        <w:t>Packaging yield reflects assembly and final test</w:t>
      </w:r>
    </w:p>
    <w:p>
      <w:pPr>
        <w:pStyle w:val="ListBullet"/>
        <w:ind w:left="403" w:hanging="259"/>
      </w:pPr>
      <w:r>
        <w:t>One stage can erase gains made at another</w:t>
      </w:r>
    </w:p>
    <w:p>
      <w:pPr>
        <w:pStyle w:val="Heading3"/>
      </w:pPr>
      <w:r>
        <w:t>Defect Density and Die Area</w:t>
      </w:r>
    </w:p>
    <w:p>
      <w:pPr>
        <w:pStyle w:val="ListBullet"/>
        <w:ind w:left="403" w:hanging="259"/>
      </w:pPr>
      <w:r>
        <w:t>Larger die expose more area to random defects</w:t>
      </w:r>
    </w:p>
    <w:p>
      <w:pPr>
        <w:pStyle w:val="ListBullet"/>
        <w:ind w:left="403" w:hanging="259"/>
      </w:pPr>
      <w:r>
        <w:t>Clustered defects violate simple random assumptions</w:t>
      </w:r>
    </w:p>
    <w:p>
      <w:pPr>
        <w:pStyle w:val="ListBullet"/>
        <w:ind w:left="403" w:hanging="259"/>
      </w:pPr>
      <w:r>
        <w:t>Systematic defects need separate treatment</w:t>
      </w:r>
    </w:p>
    <w:p>
      <w:pPr>
        <w:pStyle w:val="ListBullet"/>
        <w:ind w:left="403" w:hanging="259"/>
      </w:pPr>
      <w:r>
        <w:t>Yield models support prediction, not proof</w:t>
      </w:r>
    </w:p>
    <w:p>
      <w:pPr>
        <w:pStyle w:val="Heading3"/>
      </w:pPr>
      <w:r>
        <w:t>Metrology by Question</w:t>
      </w:r>
    </w:p>
    <w:p>
      <w:pPr>
        <w:pStyle w:val="ListBullet"/>
        <w:ind w:left="403" w:hanging="259"/>
      </w:pPr>
      <w:r>
        <w:t>Ellipsometry: thin-film thickness and optics</w:t>
      </w:r>
    </w:p>
    <w:p>
      <w:pPr>
        <w:pStyle w:val="ListBullet"/>
        <w:ind w:left="403" w:hanging="259"/>
      </w:pPr>
      <w:r>
        <w:t>Profilometry/AFM: step height and topography</w:t>
      </w:r>
    </w:p>
    <w:p>
      <w:pPr>
        <w:pStyle w:val="ListBullet"/>
        <w:ind w:left="403" w:hanging="259"/>
      </w:pPr>
      <w:r>
        <w:t>SEM/TEM: CD, profile and internal structure</w:t>
      </w:r>
    </w:p>
    <w:p>
      <w:pPr>
        <w:pStyle w:val="ListBullet"/>
        <w:ind w:left="403" w:hanging="259"/>
      </w:pPr>
      <w:r>
        <w:t>SIMS/Auger: concentration and surface composition</w:t>
      </w:r>
    </w:p>
    <w:p>
      <w:pPr>
        <w:pStyle w:val="Heading3"/>
      </w:pPr>
      <w:r>
        <w:t>Measurement Strategy</w:t>
      </w:r>
    </w:p>
    <w:p>
      <w:pPr>
        <w:pStyle w:val="ListBullet"/>
        <w:ind w:left="403" w:hanging="259"/>
      </w:pPr>
      <w:r>
        <w:t>Before and after: isolate the suspected module</w:t>
      </w:r>
    </w:p>
    <w:p>
      <w:pPr>
        <w:pStyle w:val="ListBullet"/>
        <w:ind w:left="403" w:hanging="259"/>
      </w:pPr>
      <w:r>
        <w:t>Spatial map: expose centre-edge or chamber signatures</w:t>
      </w:r>
    </w:p>
    <w:p>
      <w:pPr>
        <w:pStyle w:val="ListBullet"/>
        <w:ind w:left="403" w:hanging="259"/>
      </w:pPr>
      <w:r>
        <w:t>Resolution: match instrument to the feature</w:t>
      </w:r>
    </w:p>
    <w:p>
      <w:pPr>
        <w:pStyle w:val="ListBullet"/>
        <w:ind w:left="403" w:hanging="259"/>
      </w:pPr>
      <w:r>
        <w:t>Correlation: connect physical and electrical evidence</w:t>
      </w:r>
    </w:p>
    <w:p>
      <w:pPr>
        <w:pStyle w:val="Heading3"/>
      </w:pPr>
      <w:r>
        <w:t>Electrical Performance</w:t>
      </w:r>
    </w:p>
    <w:p>
      <w:pPr>
        <w:pStyle w:val="ListBullet"/>
        <w:ind w:left="403" w:hanging="259"/>
      </w:pPr>
      <w:r>
        <w:t>Four-point probe measures sheet resistance</w:t>
      </w:r>
    </w:p>
    <w:p>
      <w:pPr>
        <w:pStyle w:val="ListBullet"/>
        <w:ind w:left="403" w:hanging="259"/>
      </w:pPr>
      <w:r>
        <w:t>Gate-oxide integrity tests dielectric weakness</w:t>
      </w:r>
    </w:p>
    <w:p>
      <w:pPr>
        <w:pStyle w:val="ListBullet"/>
        <w:ind w:left="403" w:hanging="259"/>
      </w:pPr>
      <w:r>
        <w:t>I-V curves reveal threshold, leakage and drive</w:t>
      </w:r>
    </w:p>
    <w:p>
      <w:pPr>
        <w:pStyle w:val="ListBullet"/>
        <w:ind w:left="403" w:hanging="259"/>
      </w:pPr>
      <w:r>
        <w:t>Product specifications decide pass/fail</w:t>
      </w:r>
    </w:p>
    <w:p>
      <w:pPr>
        <w:pStyle w:val="Heading3"/>
      </w:pPr>
      <w:r>
        <w:t>Reliability Evidence</w:t>
      </w:r>
    </w:p>
    <w:p>
      <w:pPr>
        <w:pStyle w:val="ListBullet"/>
        <w:ind w:left="403" w:hanging="259"/>
      </w:pPr>
      <w:r>
        <w:t>Mechanism explains degradation</w:t>
      </w:r>
    </w:p>
    <w:p>
      <w:pPr>
        <w:pStyle w:val="ListBullet"/>
        <w:ind w:left="403" w:hanging="259"/>
      </w:pPr>
      <w:r>
        <w:t>Accelerated stress creates measurable change</w:t>
      </w:r>
    </w:p>
    <w:p>
      <w:pPr>
        <w:pStyle w:val="ListBullet"/>
        <w:ind w:left="403" w:hanging="259"/>
      </w:pPr>
      <w:r>
        <w:t>Failure criterion defines the endpoint</w:t>
      </w:r>
    </w:p>
    <w:p>
      <w:pPr>
        <w:pStyle w:val="ListBullet"/>
        <w:ind w:left="403" w:hanging="259"/>
      </w:pPr>
      <w:r>
        <w:t>Physical confirmation links failure to cause</w:t>
      </w:r>
    </w:p>
    <w:p>
      <w:pPr>
        <w:pStyle w:val="Heading3"/>
      </w:pPr>
      <w:r>
        <w:t>HCI, TDDB and Electromigration</w:t>
      </w:r>
    </w:p>
    <w:p>
      <w:pPr>
        <w:pStyle w:val="ListBullet"/>
        <w:ind w:left="403" w:hanging="259"/>
      </w:pPr>
      <w:r>
        <w:t>Hot carriers damage the channel interface</w:t>
      </w:r>
    </w:p>
    <w:p>
      <w:pPr>
        <w:pStyle w:val="ListBullet"/>
        <w:ind w:left="403" w:hanging="259"/>
      </w:pPr>
      <w:r>
        <w:t>TDDB accumulates dielectric damage over time</w:t>
      </w:r>
    </w:p>
    <w:p>
      <w:pPr>
        <w:pStyle w:val="ListBullet"/>
        <w:ind w:left="403" w:hanging="259"/>
      </w:pPr>
      <w:r>
        <w:t>Electromigration moves metal under current density</w:t>
      </w:r>
    </w:p>
    <w:p>
      <w:pPr>
        <w:pStyle w:val="ListBullet"/>
        <w:ind w:left="403" w:hanging="259"/>
      </w:pPr>
      <w:r>
        <w:t>Geometry, material and temperature change lifetime</w:t>
      </w:r>
    </w:p>
    <w:p>
      <w:pPr>
        <w:pStyle w:val="Heading3"/>
      </w:pPr>
      <w:r>
        <w:t>Control Limits versus Specifications</w:t>
      </w:r>
    </w:p>
    <w:p>
      <w:pPr>
        <w:pStyle w:val="ListBullet"/>
        <w:ind w:left="403" w:hanging="259"/>
      </w:pPr>
      <w:r>
        <w:t>Control limits describe process behaviour</w:t>
      </w:r>
    </w:p>
    <w:p>
      <w:pPr>
        <w:pStyle w:val="ListBullet"/>
        <w:ind w:left="403" w:hanging="259"/>
      </w:pPr>
      <w:r>
        <w:t>Specification limits describe product requirements</w:t>
      </w:r>
    </w:p>
    <w:p>
      <w:pPr>
        <w:pStyle w:val="ListBullet"/>
        <w:ind w:left="403" w:hanging="259"/>
      </w:pPr>
      <w:r>
        <w:t>A stable process may still be off target</w:t>
      </w:r>
    </w:p>
    <w:p>
      <w:pPr>
        <w:pStyle w:val="ListBullet"/>
        <w:ind w:left="403" w:hanging="259"/>
      </w:pPr>
      <w:r>
        <w:t>An in-spec point can signal a process shift</w:t>
      </w:r>
    </w:p>
    <w:p>
      <w:pPr>
        <w:pStyle w:val="Heading3"/>
      </w:pPr>
      <w:r>
        <w:t>Capability: Cp and Cpk</w:t>
      </w:r>
    </w:p>
    <w:p>
      <w:pPr>
        <w:pStyle w:val="ListBullet"/>
        <w:ind w:left="403" w:hanging="259"/>
      </w:pPr>
      <w:r>
        <w:t>Cp compares specification width with spread</w:t>
      </w:r>
    </w:p>
    <w:p>
      <w:pPr>
        <w:pStyle w:val="ListBullet"/>
        <w:ind w:left="403" w:hanging="259"/>
      </w:pPr>
      <w:r>
        <w:t>Cpk also reflects centering</w:t>
      </w:r>
    </w:p>
    <w:p>
      <w:pPr>
        <w:pStyle w:val="ListBullet"/>
        <w:ind w:left="403" w:hanging="259"/>
      </w:pPr>
      <w:r>
        <w:t>Capability follows stability assessment</w:t>
      </w:r>
    </w:p>
    <w:p>
      <w:pPr>
        <w:pStyle w:val="ListBullet"/>
        <w:ind w:left="403" w:hanging="259"/>
      </w:pPr>
      <w:r>
        <w:t>Use the approved threshold and risk context</w:t>
      </w:r>
    </w:p>
    <w:p>
      <w:pPr>
        <w:pStyle w:val="Heading3"/>
      </w:pPr>
      <w:r>
        <w:t>Evidence-Based Release</w:t>
      </w:r>
    </w:p>
    <w:p>
      <w:pPr>
        <w:pStyle w:val="ListBullet"/>
        <w:ind w:left="403" w:hanging="259"/>
      </w:pPr>
      <w:r>
        <w:t>Define the product requirement</w:t>
      </w:r>
    </w:p>
    <w:p>
      <w:pPr>
        <w:pStyle w:val="ListBullet"/>
        <w:ind w:left="403" w:hanging="259"/>
      </w:pPr>
      <w:r>
        <w:t>Select physical and electrical evidence</w:t>
      </w:r>
    </w:p>
    <w:p>
      <w:pPr>
        <w:pStyle w:val="ListBullet"/>
        <w:ind w:left="403" w:hanging="259"/>
      </w:pPr>
      <w:r>
        <w:t>Compare with limits and uncertainty</w:t>
      </w:r>
    </w:p>
    <w:p>
      <w:pPr>
        <w:pStyle w:val="ListBullet"/>
        <w:ind w:left="403" w:hanging="259"/>
      </w:pPr>
      <w:r>
        <w:t>Document disposition and follow-up</w:t>
      </w:r>
    </w:p>
    <w:p>
      <w:pPr>
        <w:pStyle w:val="Heading2"/>
      </w:pPr>
      <w:r>
        <w:t>Learning Block 2B - SPC, Packaging and Future Integration</w:t>
      </w:r>
    </w:p>
    <w:p>
      <w:r>
        <w:t>Control excursions, close the feedback loop and evaluate next-generation choices.</w:t>
      </w:r>
    </w:p>
    <w:p>
      <w:pPr>
        <w:pStyle w:val="Heading3"/>
      </w:pPr>
      <w:r>
        <w:t>SPC as a Feedback System</w:t>
      </w:r>
    </w:p>
    <w:p>
      <w:pPr>
        <w:pStyle w:val="ListBullet"/>
        <w:ind w:left="403" w:hanging="259"/>
      </w:pPr>
      <w:r>
        <w:t>Sample the process with a rational subgroup</w:t>
      </w:r>
    </w:p>
    <w:p>
      <w:pPr>
        <w:pStyle w:val="ListBullet"/>
        <w:ind w:left="403" w:hanging="259"/>
      </w:pPr>
      <w:r>
        <w:t>Plot performance against behaviour-based limits</w:t>
      </w:r>
    </w:p>
    <w:p>
      <w:pPr>
        <w:pStyle w:val="ListBullet"/>
        <w:ind w:left="403" w:hanging="259"/>
      </w:pPr>
      <w:r>
        <w:t>Detect special-cause signals</w:t>
      </w:r>
    </w:p>
    <w:p>
      <w:pPr>
        <w:pStyle w:val="ListBullet"/>
        <w:ind w:left="403" w:hanging="259"/>
      </w:pPr>
      <w:r>
        <w:t>Contain risk and restore control with evidence</w:t>
      </w:r>
    </w:p>
    <w:p>
      <w:pPr>
        <w:pStyle w:val="Heading3"/>
      </w:pPr>
      <w:r>
        <w:t>Select the Chart from the Data</w:t>
      </w:r>
    </w:p>
    <w:p>
      <w:pPr>
        <w:pStyle w:val="ListBullet"/>
        <w:ind w:left="403" w:hanging="259"/>
      </w:pPr>
      <w:r>
        <w:t>Variable data: measurements such as CD</w:t>
      </w:r>
    </w:p>
    <w:p>
      <w:pPr>
        <w:pStyle w:val="ListBullet"/>
        <w:ind w:left="403" w:hanging="259"/>
      </w:pPr>
      <w:r>
        <w:t>Attribute data: counts or proportions</w:t>
      </w:r>
    </w:p>
    <w:p>
      <w:pPr>
        <w:pStyle w:val="ListBullet"/>
        <w:ind w:left="403" w:hanging="259"/>
      </w:pPr>
      <w:r>
        <w:t>Subgroup size decides Xbar-R versus Xbar-S</w:t>
      </w:r>
    </w:p>
    <w:p>
      <w:pPr>
        <w:pStyle w:val="ListBullet"/>
        <w:ind w:left="403" w:hanging="259"/>
      </w:pPr>
      <w:r>
        <w:t>Opportunity and sample size decide p, np, c or u</w:t>
      </w:r>
    </w:p>
    <w:p>
      <w:pPr>
        <w:pStyle w:val="Heading3"/>
      </w:pPr>
      <w:r>
        <w:t>Variable Control Charts</w:t>
      </w:r>
    </w:p>
    <w:p>
      <w:pPr>
        <w:pStyle w:val="ListBullet"/>
        <w:ind w:left="403" w:hanging="259"/>
      </w:pPr>
      <w:r>
        <w:t>Xbar tracks subgroup centre</w:t>
      </w:r>
    </w:p>
    <w:p>
      <w:pPr>
        <w:pStyle w:val="ListBullet"/>
        <w:ind w:left="403" w:hanging="259"/>
      </w:pPr>
      <w:r>
        <w:t>R or S tracks within-subgroup spread</w:t>
      </w:r>
    </w:p>
    <w:p>
      <w:pPr>
        <w:pStyle w:val="ListBullet"/>
        <w:ind w:left="403" w:hanging="259"/>
      </w:pPr>
      <w:r>
        <w:t>The two charts answer different questions</w:t>
      </w:r>
    </w:p>
    <w:p>
      <w:pPr>
        <w:pStyle w:val="ListBullet"/>
        <w:ind w:left="403" w:hanging="259"/>
      </w:pPr>
      <w:r>
        <w:t>A mean chart is incomplete without spread</w:t>
      </w:r>
    </w:p>
    <w:p>
      <w:pPr>
        <w:pStyle w:val="Heading3"/>
      </w:pPr>
      <w:r>
        <w:t>Attribute Control Charts</w:t>
      </w:r>
    </w:p>
    <w:p>
      <w:pPr>
        <w:pStyle w:val="ListBullet"/>
        <w:ind w:left="403" w:hanging="259"/>
      </w:pPr>
      <w:r>
        <w:t>p chart: proportion defective, variable sample size</w:t>
      </w:r>
    </w:p>
    <w:p>
      <w:pPr>
        <w:pStyle w:val="ListBullet"/>
        <w:ind w:left="403" w:hanging="259"/>
      </w:pPr>
      <w:r>
        <w:t>np chart: defective count, constant sample size</w:t>
      </w:r>
    </w:p>
    <w:p>
      <w:pPr>
        <w:pStyle w:val="ListBullet"/>
        <w:ind w:left="403" w:hanging="259"/>
      </w:pPr>
      <w:r>
        <w:t>c chart: defect count, constant opportunity</w:t>
      </w:r>
    </w:p>
    <w:p>
      <w:pPr>
        <w:pStyle w:val="ListBullet"/>
        <w:ind w:left="403" w:hanging="259"/>
      </w:pPr>
      <w:r>
        <w:t>u chart: defects per unit, variable opportunity</w:t>
      </w:r>
    </w:p>
    <w:p>
      <w:pPr>
        <w:pStyle w:val="Heading3"/>
      </w:pPr>
      <w:r>
        <w:t>Signals Beyond One Point</w:t>
      </w:r>
    </w:p>
    <w:p>
      <w:pPr>
        <w:pStyle w:val="ListBullet"/>
        <w:ind w:left="403" w:hanging="259"/>
      </w:pPr>
      <w:r>
        <w:t>A point beyond a limit is a strong signal</w:t>
      </w:r>
    </w:p>
    <w:p>
      <w:pPr>
        <w:pStyle w:val="ListBullet"/>
        <w:ind w:left="403" w:hanging="259"/>
      </w:pPr>
      <w:r>
        <w:t>Runs and trends expose non-random change</w:t>
      </w:r>
    </w:p>
    <w:p>
      <w:pPr>
        <w:pStyle w:val="ListBullet"/>
        <w:ind w:left="403" w:hanging="259"/>
      </w:pPr>
      <w:r>
        <w:t>Stratification reveals tool, wafer or time source</w:t>
      </w:r>
    </w:p>
    <w:p>
      <w:pPr>
        <w:pStyle w:val="ListBullet"/>
        <w:ind w:left="403" w:hanging="259"/>
      </w:pPr>
      <w:r>
        <w:t>Rules must be defined before interpretation</w:t>
      </w:r>
    </w:p>
    <w:p>
      <w:pPr>
        <w:pStyle w:val="Heading3"/>
      </w:pPr>
      <w:r>
        <w:t>Excursion Response</w:t>
      </w:r>
    </w:p>
    <w:p>
      <w:pPr>
        <w:pStyle w:val="ListBullet"/>
        <w:ind w:left="403" w:hanging="259"/>
      </w:pPr>
      <w:r>
        <w:t>Contain: hold material and preserve evidence</w:t>
      </w:r>
    </w:p>
    <w:p>
      <w:pPr>
        <w:pStyle w:val="ListBullet"/>
        <w:ind w:left="403" w:hanging="259"/>
      </w:pPr>
      <w:r>
        <w:t>Stratify: tool, chamber, wafer, product and time</w:t>
      </w:r>
    </w:p>
    <w:p>
      <w:pPr>
        <w:pStyle w:val="ListBullet"/>
        <w:ind w:left="403" w:hanging="259"/>
      </w:pPr>
      <w:r>
        <w:t>Correct: controlled change with rollback criteria</w:t>
      </w:r>
    </w:p>
    <w:p>
      <w:pPr>
        <w:pStyle w:val="ListBullet"/>
        <w:ind w:left="403" w:hanging="259"/>
      </w:pPr>
      <w:r>
        <w:t>Verify: stable behaviour and capability</w:t>
      </w:r>
    </w:p>
    <w:p>
      <w:pPr>
        <w:pStyle w:val="Heading3"/>
      </w:pPr>
      <w:r>
        <w:t>Packaging Process Flow</w:t>
      </w:r>
    </w:p>
    <w:p>
      <w:pPr>
        <w:pStyle w:val="ListBullet"/>
        <w:ind w:left="403" w:hanging="259"/>
      </w:pPr>
      <w:r>
        <w:t>Prepare and thin wafer</w:t>
      </w:r>
    </w:p>
    <w:p>
      <w:pPr>
        <w:pStyle w:val="ListBullet"/>
        <w:ind w:left="403" w:hanging="259"/>
      </w:pPr>
      <w:r>
        <w:t>Separate, inspect and attach die</w:t>
      </w:r>
    </w:p>
    <w:p>
      <w:pPr>
        <w:pStyle w:val="ListBullet"/>
        <w:ind w:left="403" w:hanging="259"/>
      </w:pPr>
      <w:r>
        <w:t>Create electrical interconnect</w:t>
      </w:r>
    </w:p>
    <w:p>
      <w:pPr>
        <w:pStyle w:val="ListBullet"/>
        <w:ind w:left="403" w:hanging="259"/>
      </w:pPr>
      <w:r>
        <w:t>Seal, plate, final-test and burn-in as required</w:t>
      </w:r>
    </w:p>
    <w:p>
      <w:pPr>
        <w:pStyle w:val="Heading3"/>
      </w:pPr>
      <w:r>
        <w:t>Wire Bond and Flip Chip</w:t>
      </w:r>
    </w:p>
    <w:p>
      <w:pPr>
        <w:pStyle w:val="ListBullet"/>
        <w:ind w:left="403" w:hanging="259"/>
      </w:pPr>
      <w:r>
        <w:t>Wire bond is flexible but adds loop length</w:t>
      </w:r>
    </w:p>
    <w:p>
      <w:pPr>
        <w:pStyle w:val="ListBullet"/>
        <w:ind w:left="403" w:hanging="259"/>
      </w:pPr>
      <w:r>
        <w:t>Flip chip raises I/O density</w:t>
      </w:r>
    </w:p>
    <w:p>
      <w:pPr>
        <w:pStyle w:val="ListBullet"/>
        <w:ind w:left="403" w:hanging="259"/>
      </w:pPr>
      <w:r>
        <w:t>Underfill and joint quality manage mechanical risk</w:t>
      </w:r>
    </w:p>
    <w:p>
      <w:pPr>
        <w:pStyle w:val="ListBullet"/>
        <w:ind w:left="403" w:hanging="259"/>
      </w:pPr>
      <w:r>
        <w:t>Inspection and test protect assembly yield</w:t>
      </w:r>
    </w:p>
    <w:p>
      <w:pPr>
        <w:pStyle w:val="Heading3"/>
      </w:pPr>
      <w:r>
        <w:t>2.5D, 3D and Chiplets</w:t>
      </w:r>
    </w:p>
    <w:p>
      <w:pPr>
        <w:pStyle w:val="ListBullet"/>
        <w:ind w:left="403" w:hanging="259"/>
      </w:pPr>
      <w:r>
        <w:t>Interposers connect multiple dies</w:t>
      </w:r>
    </w:p>
    <w:p>
      <w:pPr>
        <w:pStyle w:val="ListBullet"/>
        <w:ind w:left="403" w:hanging="259"/>
      </w:pPr>
      <w:r>
        <w:t>3D stacks use vertical connections</w:t>
      </w:r>
    </w:p>
    <w:p>
      <w:pPr>
        <w:pStyle w:val="ListBullet"/>
        <w:ind w:left="403" w:hanging="259"/>
      </w:pPr>
      <w:r>
        <w:t>Known-good-die and thermal design are inputs</w:t>
      </w:r>
    </w:p>
    <w:p>
      <w:pPr>
        <w:pStyle w:val="ListBullet"/>
        <w:ind w:left="403" w:hanging="259"/>
      </w:pPr>
      <w:r>
        <w:t>Integration control crosses organisations</w:t>
      </w:r>
    </w:p>
    <w:p>
      <w:pPr>
        <w:pStyle w:val="Heading3"/>
      </w:pPr>
      <w:r>
        <w:t>FinFET</w:t>
      </w:r>
    </w:p>
    <w:p>
      <w:pPr>
        <w:pStyle w:val="ListBullet"/>
        <w:ind w:left="403" w:hanging="259"/>
      </w:pPr>
      <w:r>
        <w:t>A fin raises the channel above substrate</w:t>
      </w:r>
    </w:p>
    <w:p>
      <w:pPr>
        <w:pStyle w:val="ListBullet"/>
        <w:ind w:left="403" w:hanging="259"/>
      </w:pPr>
      <w:r>
        <w:t>Multiple gate surfaces improve control</w:t>
      </w:r>
    </w:p>
    <w:p>
      <w:pPr>
        <w:pStyle w:val="ListBullet"/>
        <w:ind w:left="403" w:hanging="259"/>
      </w:pPr>
      <w:r>
        <w:t>Fin geometry and parasitics affect performance</w:t>
      </w:r>
    </w:p>
    <w:p>
      <w:pPr>
        <w:pStyle w:val="ListBullet"/>
        <w:ind w:left="403" w:hanging="259"/>
      </w:pPr>
      <w:r>
        <w:t>Patterning and variability challenge manufacturing</w:t>
      </w:r>
    </w:p>
    <w:p>
      <w:pPr>
        <w:pStyle w:val="Heading3"/>
      </w:pPr>
      <w:r>
        <w:t>GAAFET Nanosheets</w:t>
      </w:r>
    </w:p>
    <w:p>
      <w:pPr>
        <w:pStyle w:val="ListBullet"/>
        <w:ind w:left="403" w:hanging="259"/>
      </w:pPr>
      <w:r>
        <w:t>Gate surrounds the channel</w:t>
      </w:r>
    </w:p>
    <w:p>
      <w:pPr>
        <w:pStyle w:val="ListBullet"/>
        <w:ind w:left="403" w:hanging="259"/>
      </w:pPr>
      <w:r>
        <w:t>Stacked sheets increase effective width</w:t>
      </w:r>
    </w:p>
    <w:p>
      <w:pPr>
        <w:pStyle w:val="ListBullet"/>
        <w:ind w:left="403" w:hanging="259"/>
      </w:pPr>
      <w:r>
        <w:t>Release, inner spacer and contacts are critical</w:t>
      </w:r>
    </w:p>
    <w:p>
      <w:pPr>
        <w:pStyle w:val="ListBullet"/>
        <w:ind w:left="403" w:hanging="259"/>
      </w:pPr>
      <w:r>
        <w:t>Metrology must resolve buried geometry</w:t>
      </w:r>
    </w:p>
    <w:p>
      <w:pPr>
        <w:pStyle w:val="Heading3"/>
      </w:pPr>
      <w:r>
        <w:t>Beyond Today's CMOS</w:t>
      </w:r>
    </w:p>
    <w:p>
      <w:pPr>
        <w:pStyle w:val="ListBullet"/>
        <w:ind w:left="403" w:hanging="259"/>
      </w:pPr>
      <w:r>
        <w:t>Vertical transistors change current direction</w:t>
      </w:r>
    </w:p>
    <w:p>
      <w:pPr>
        <w:pStyle w:val="ListBullet"/>
        <w:ind w:left="403" w:hanging="259"/>
      </w:pPr>
      <w:r>
        <w:t>2D materials offer ultrathin channels</w:t>
      </w:r>
    </w:p>
    <w:p>
      <w:pPr>
        <w:pStyle w:val="ListBullet"/>
        <w:ind w:left="403" w:hanging="259"/>
      </w:pPr>
      <w:r>
        <w:t>Quantum devices require cryogenic control</w:t>
      </w:r>
    </w:p>
    <w:p>
      <w:pPr>
        <w:pStyle w:val="ListBullet"/>
        <w:ind w:left="403" w:hanging="259"/>
      </w:pPr>
      <w:r>
        <w:t>Every concept still needs capability and reliability gates</w:t>
      </w:r>
    </w:p>
    <w:p>
      <w:pPr>
        <w:pStyle w:val="Heading1"/>
      </w:pPr>
      <w:r>
        <w:t>Detailed Step-by-Step Activities</w:t>
      </w:r>
    </w:p>
    <w:p>
      <w:pPr>
        <w:pStyle w:val="Heading2"/>
      </w:pPr>
      <w:r>
        <w:t>Activity 1 - Build a CMOS Process Module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Organise the legacy module coverage into a defensible FEOL-to-BEOL flow and expose the interfaces that can propagate variation.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 new 300 mm logic product is moving from process development into a pilot manufacturing line. The integration team needs one agreed process map before module owners set recipes and control plans.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LO1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45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activities/activity-01-process-module-map/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Activity worksheet and evidence template in this folder</w:t>
      </w:r>
    </w:p>
    <w:p>
      <w:pPr>
        <w:pStyle w:val="ListBullet"/>
        <w:ind w:left="403" w:hanging="259"/>
      </w:pPr>
      <w:r>
        <w:t>Learner slides covering wafer fab, photolithography, etch, implant, thermal, film, CMP and integrated flows</w:t>
      </w:r>
    </w:p>
    <w:p>
      <w:pPr>
        <w:pStyle w:val="ListBullet"/>
        <w:ind w:left="403" w:hanging="259"/>
      </w:pPr>
      <w:r>
        <w:t>A3 paper or a digital drawing tool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Open the worksheet and write the target product assumptions: substrate type, logic technology family and the intended final device outcome.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Create seven module lanes: photolithography, etch/clean, ion implantation, diffusion/RTP, film deposition, CMP and metrology/control.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Place the major FEOL stages in order: wafer preparation, isolation, well formation, gate stack, source/drain formation and contacts.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Add the BEOL stages: dielectric deposition, via/trench patterning, barrier/seed, metal fill, CMP, passivation and wafer sort.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For each hand-off, identify the incoming measurable characteristic, such as CD, overlay, film thickness, dose, sheet resistance or surface planarity.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Mark at least three feedback loops where metrology can cause hold, rework, recipe correction or engineering disposition.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Circle two interactions where a change in one module can create a downstream electrical or yield effect.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Check the map against the provided process-flow slides and correct missing or duplicated stages.</w:t>
      </w:r>
    </w:p>
    <w:p>
      <w:pPr>
        <w:pStyle w:val="ListNumber"/>
        <w:numPr>
          <w:ilvl w:val="0"/>
          <w:numId w:val="10"/>
        </w:numPr>
        <w:spacing w:after="80"/>
      </w:pPr>
      <w:r>
        <w:rPr>
          <w:rFonts w:ascii="Arial" w:hAnsi="Arial"/>
          <w:sz w:val="22"/>
        </w:rPr>
        <w:t>Export or photograph the final map and name the evidence file A01-process-map.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map contains all seven key process modules and distinguishes FEOL from BEOL.</w:t>
      </w:r>
    </w:p>
    <w:p>
      <w:pPr>
        <w:pStyle w:val="ListBullet"/>
        <w:ind w:left="403" w:hanging="259"/>
      </w:pPr>
      <w:r>
        <w:t>[ ] At least eight process hand-offs have a measurable characteristic.</w:t>
      </w:r>
    </w:p>
    <w:p>
      <w:pPr>
        <w:pStyle w:val="ListBullet"/>
        <w:ind w:left="403" w:hanging="259"/>
      </w:pPr>
      <w:r>
        <w:t>[ ] At least three control/feedback loops and two cross-module interactions are justified.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Which module has the greatest ability to propagate a hidden defect downstream, and why?</w:t>
      </w:r>
    </w:p>
    <w:p>
      <w:pPr>
        <w:pStyle w:val="ListBullet"/>
        <w:ind w:left="403" w:hanging="259"/>
      </w:pPr>
      <w:r>
        <w:t>What evidence would allow the integration owner to release the lot to the next module?</w:t>
      </w:r>
    </w:p>
    <w:p>
      <w:r>
        <w:t>Save the completed evidence with the A01- prefix and record the final release/hold/recommendation decision in evidence-template.pdf or evidence-template.md.</w:t>
      </w:r>
    </w:p>
    <w:p>
      <w:pPr>
        <w:pStyle w:val="Heading2"/>
      </w:pPr>
      <w:r>
        <w:t>Activity 2 - Diagnose a Pattern-Transfer Process Window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Connect mask/resist/exposure decisions to etch profile and select a stable corrective action without masking the root cause.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 contact layer shows intermittent bridging and open defects. Lithography CD, resist profile and plasma-etch selectivity must be reviewed together rather than as isolated module results.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LO1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60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activities/activity-02-pattern-transfer-window/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Pattern-transfer worksheet and process-window workbook</w:t>
      </w:r>
    </w:p>
    <w:p>
      <w:pPr>
        <w:pStyle w:val="ListBullet"/>
        <w:ind w:left="403" w:hanging="259"/>
      </w:pPr>
      <w:r>
        <w:t>Legacy diagrams on resist polarity, Rayleigh resolution, OPC, selectivity and anisotropy</w:t>
      </w:r>
    </w:p>
    <w:p>
      <w:pPr>
        <w:pStyle w:val="ListBullet"/>
        <w:ind w:left="403" w:hanging="259"/>
      </w:pPr>
      <w:r>
        <w:t>Calculator or spreadsheet software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Review the defect images in the worksheet and classify each as bridge, open, incomplete etch, undercut or resist-collapse risk.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Open pattern-transfer-window.xlsx and read the focus, exposure dose, post-develop CD and post-etch CD observations.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Mark cells that violate the target post-etch CD range of 88-112 nm.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Compare the lithography CD bias with the post-etch CD bias to decide whether the dominant shift occurs before or during etch.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Check whether edge cells fail more often than centre cells; record the spatial signature.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Select one lithography lever (focus, dose, resist thickness or bake) and one etch lever (gas ratio, bias power, pressure or over-etch).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Predict the intended effect and one possible side effect for each lever.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Write a confirmation plan using CD-SEM before etch, CD-SEM after etch and profile inspection on a cross-section.</w:t>
      </w:r>
    </w:p>
    <w:p>
      <w:pPr>
        <w:pStyle w:val="ListNumber"/>
        <w:numPr>
          <w:ilvl w:val="0"/>
          <w:numId w:val="11"/>
        </w:numPr>
        <w:spacing w:after="80"/>
      </w:pPr>
      <w:r>
        <w:rPr>
          <w:rFonts w:ascii="Arial" w:hAnsi="Arial"/>
          <w:sz w:val="22"/>
        </w:rPr>
        <w:t>Record a release decision: accept, conditional release, hold for engineering, or scrap.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Every defect is linked to a plausible lithography/etch mechanism.</w:t>
      </w:r>
    </w:p>
    <w:p>
      <w:pPr>
        <w:pStyle w:val="ListBullet"/>
        <w:ind w:left="403" w:hanging="259"/>
      </w:pPr>
      <w:r>
        <w:t>[ ] The dominant CD-shift stage is supported by before/after evidence.</w:t>
      </w:r>
    </w:p>
    <w:p>
      <w:pPr>
        <w:pStyle w:val="ListBullet"/>
        <w:ind w:left="403" w:hanging="259"/>
      </w:pPr>
      <w:r>
        <w:t>[ ] Corrective levers include predicted benefit, risk and verification measurement.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Why can improving resolution reduce depth of focus?</w:t>
      </w:r>
    </w:p>
    <w:p>
      <w:pPr>
        <w:pStyle w:val="ListBullet"/>
        <w:ind w:left="403" w:hanging="259"/>
      </w:pPr>
      <w:r>
        <w:t>When does additional over-etch protect yield, and when does it create reliability risk?</w:t>
      </w:r>
    </w:p>
    <w:p>
      <w:r>
        <w:t>Save the completed evidence with the A02- prefix and record the final release/hold/recommendation decision in evidence-template.pdf or evidence-template.md.</w:t>
      </w:r>
    </w:p>
    <w:p>
      <w:pPr>
        <w:pStyle w:val="Heading2"/>
      </w:pPr>
      <w:r>
        <w:t>Activity 3 - Balance Implantation and Thermal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Create an implant-to-anneal decision trail that balances activation, junction depth, damage recovery and channeling risk.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After a source/drain extension implant, sheet resistance is above target and short-channel control is drifting. The team must distinguish dose/energy error from activation and diffusion effects.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LO1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60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activities/activity-03-implant-thermal-budget/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Implant and RTP data cards in the worksheet</w:t>
      </w:r>
    </w:p>
    <w:p>
      <w:pPr>
        <w:pStyle w:val="ListBullet"/>
        <w:ind w:left="403" w:hanging="259"/>
      </w:pPr>
      <w:r>
        <w:t>Legacy diagrams for beam scanning, channeling, damage and RTP</w:t>
      </w:r>
    </w:p>
    <w:p>
      <w:pPr>
        <w:pStyle w:val="ListBullet"/>
        <w:ind w:left="403" w:hanging="259"/>
      </w:pPr>
      <w:r>
        <w:t>Evidence template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Read the target dose, implant energy, tilt/twist, sheet resistance and junction-depth specifications.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Compare actual dose and energy with the target and note whether the deviation can explain the electrical signature.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Inspect the channeling indicator and decide whether tilt/twist or an amorphising layer should be reviewed.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Use the damage/activation card to separate as-implanted lattice damage from electrically active dopant.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Compare the furnace and RTP thermal cycles by peak temperature, dwell time and ramp rate.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Predict how each thermal cycle affects activation, lateral diffusion and junction depth.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Choose a containment action for the current lot and a recipe action for the next engineering split.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Define the minimum verification set: sheet resistance map, SIMS profile or junction-depth proxy, and electrical monitor.</w:t>
      </w:r>
    </w:p>
    <w:p>
      <w:pPr>
        <w:pStyle w:val="ListNumber"/>
        <w:numPr>
          <w:ilvl w:val="0"/>
          <w:numId w:val="12"/>
        </w:numPr>
        <w:spacing w:after="80"/>
      </w:pPr>
      <w:r>
        <w:rPr>
          <w:rFonts w:ascii="Arial" w:hAnsi="Arial"/>
          <w:sz w:val="22"/>
        </w:rPr>
        <w:t>Complete the risk statement: action, expected benefit, possible adverse effect and stop condition.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recommendation distinguishes implant dose/energy, damage and activation mechanisms.</w:t>
      </w:r>
    </w:p>
    <w:p>
      <w:pPr>
        <w:pStyle w:val="ListBullet"/>
        <w:ind w:left="403" w:hanging="259"/>
      </w:pPr>
      <w:r>
        <w:t>[ ] Thermal-budget effects on activation and diffusion are explicit.</w:t>
      </w:r>
    </w:p>
    <w:p>
      <w:pPr>
        <w:pStyle w:val="ListBullet"/>
        <w:ind w:left="403" w:hanging="259"/>
      </w:pPr>
      <w:r>
        <w:t>[ ] Follow-up measurements can confirm or reject the proposed cause.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Why does a shorter high-temperature RTP cycle often protect shallow junctions?</w:t>
      </w:r>
    </w:p>
    <w:p>
      <w:pPr>
        <w:pStyle w:val="ListBullet"/>
        <w:ind w:left="403" w:hanging="259"/>
      </w:pPr>
      <w:r>
        <w:t>How can a sheet-resistance improvement still hide a device-performance problem?</w:t>
      </w:r>
    </w:p>
    <w:p>
      <w:r>
        <w:t>Save the completed evidence with the A03- prefix and record the final release/hold/recommendation decision in evidence-template.pdf or evidence-template.md.</w:t>
      </w:r>
    </w:p>
    <w:p>
      <w:pPr>
        <w:pStyle w:val="Heading2"/>
      </w:pPr>
      <w:r>
        <w:t>Activity 4 - Integrate Film Deposition and CMP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Trace deposition, fill and CMP interactions and design a verification plan that protects both planarity and electrical performance.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 dual-damascene copper level meets line-resistance targets at wafer centre but fails near the edge with dishing, erosion and suspected barrier continuity loss.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LO1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60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activities/activity-04-film-cmp-integration/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Cross-section cards and film/CMP worksheet</w:t>
      </w:r>
    </w:p>
    <w:p>
      <w:pPr>
        <w:pStyle w:val="ListBullet"/>
        <w:ind w:left="403" w:hanging="259"/>
      </w:pPr>
      <w:r>
        <w:t>Legacy diagrams for barrier/seed, copper fill, slurry, polishing and post-CMP clean</w:t>
      </w:r>
    </w:p>
    <w:p>
      <w:pPr>
        <w:pStyle w:val="ListBullet"/>
        <w:ind w:left="403" w:hanging="259"/>
      </w:pPr>
      <w:r>
        <w:t>Evidence template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Label the dielectric, barrier/liner, seed, copper fill and overburden layers on the supplied cross-section.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Identify which layer prevents diffusion and which layer enables electroplating continuity.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Compare centre and edge thickness/planarity observations and classify dishing, erosion or incomplete clear.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Trace how PVD coverage or electroplating voids can change the apparent CMP result.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Choose two CMP inputs to review: downforce, platen speed, pad condition, slurry chemistry, flow or polish time.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For each input, state the expected effect on removal rate, selectivity and within-wafer uniformity.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Add a post-CMP clean and contamination-control check to the integration plan.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Define metrology at three points: pre-CMP overburden, post-CMP topography and electrical line/via continuity.</w:t>
      </w:r>
    </w:p>
    <w:p>
      <w:pPr>
        <w:pStyle w:val="ListNumber"/>
        <w:numPr>
          <w:ilvl w:val="0"/>
          <w:numId w:val="13"/>
        </w:numPr>
        <w:spacing w:after="80"/>
      </w:pPr>
      <w:r>
        <w:rPr>
          <w:rFonts w:ascii="Arial" w:hAnsi="Arial"/>
          <w:sz w:val="22"/>
        </w:rPr>
        <w:t>Write a hold/release rule based on planarity plus electrical evidence.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layer stack and each module's function are correctly labelled.</w:t>
      </w:r>
    </w:p>
    <w:p>
      <w:pPr>
        <w:pStyle w:val="ListBullet"/>
        <w:ind w:left="403" w:hanging="259"/>
      </w:pPr>
      <w:r>
        <w:t>[ ] The analysis distinguishes deposition/fill causes from polishing causes.</w:t>
      </w:r>
    </w:p>
    <w:p>
      <w:pPr>
        <w:pStyle w:val="ListBullet"/>
        <w:ind w:left="403" w:hanging="259"/>
      </w:pPr>
      <w:r>
        <w:t>[ ] The release rule uses both physical and electrical evidence.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Why can a visually planar surface still fail electrical verification?</w:t>
      </w:r>
    </w:p>
    <w:p>
      <w:pPr>
        <w:pStyle w:val="ListBullet"/>
        <w:ind w:left="403" w:hanging="259"/>
      </w:pPr>
      <w:r>
        <w:t>Which measurement best distinguishes dishing from incomplete copper clear?</w:t>
      </w:r>
    </w:p>
    <w:p>
      <w:r>
        <w:t>Save the completed evidence with the A04- prefix and record the final release/hold/recommendation decision in evidence-template.pdf or evidence-template.md.</w:t>
      </w:r>
    </w:p>
    <w:p>
      <w:pPr>
        <w:pStyle w:val="Heading2"/>
      </w:pPr>
      <w:r>
        <w:t>Activity 5 - Review an STI Integration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Produce the process-flow and challenge analysis for a shallow trench isolation integration.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TechSemicon is introducing shallow trench isolation for an advanced CMOS product. Electrical spread and active-area CD variation appear after integration, and the review board needs a complete process/evidence chain.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LO2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75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activities/activity-05-sti-integration-review/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STI process cards, worksheet and evidence template</w:t>
      </w:r>
    </w:p>
    <w:p>
      <w:pPr>
        <w:pStyle w:val="ListBullet"/>
        <w:ind w:left="403" w:hanging="259"/>
      </w:pPr>
      <w:r>
        <w:t>Legacy LOCOS/STI, lithography, etch, CVD and CMP slides</w:t>
      </w:r>
    </w:p>
    <w:p>
      <w:pPr>
        <w:pStyle w:val="ListBullet"/>
        <w:ind w:left="403" w:hanging="259"/>
      </w:pPr>
      <w:r>
        <w:t>A3 paper or digital flow-diagram tool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Arrange the STI cards in order: pad oxide, nitride deposition, lithography, trench etch, liner oxidation, trench fill, CMP and nitride strip.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For each step, write the purpose, key input and outgoing measurable characteristic.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Add pre-clean and post-CMP clean controls at the correct points.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Mark the interfaces where active-area CD, trench depth/profile, voiding, dishing/erosion and stress can be introduced.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Connect each risk to one suitable measurement such as CD-SEM, cross-section SEM/TEM, film thickness, topography or electrical isolation test.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Compare STI with LOCOS and state why STI supports scaling despite its integration challenges.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Choose two control points for a pilot-line hold/release plan.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Draw the final simplified flow without referring to the cards.</w:t>
      </w:r>
    </w:p>
    <w:p>
      <w:pPr>
        <w:pStyle w:val="ListNumber"/>
        <w:numPr>
          <w:ilvl w:val="0"/>
          <w:numId w:val="14"/>
        </w:numPr>
        <w:spacing w:after="80"/>
      </w:pPr>
      <w:r>
        <w:rPr>
          <w:rFonts w:ascii="Arial" w:hAnsi="Arial"/>
          <w:sz w:val="22"/>
        </w:rPr>
        <w:t>Use the checklist to review completeness, sequence and evidence traceability.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eight core STI stages are in the correct order and have a purpose.</w:t>
      </w:r>
    </w:p>
    <w:p>
      <w:pPr>
        <w:pStyle w:val="ListBullet"/>
        <w:ind w:left="403" w:hanging="259"/>
      </w:pPr>
      <w:r>
        <w:t>[ ] At least four implementation challenges are linked to measurements.</w:t>
      </w:r>
    </w:p>
    <w:p>
      <w:pPr>
        <w:pStyle w:val="ListBullet"/>
        <w:ind w:left="403" w:hanging="259"/>
      </w:pPr>
      <w:r>
        <w:t>[ ] The flow explains both scaling benefit and integration risk.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Which STI step most directly controls active-area CD?</w:t>
      </w:r>
    </w:p>
    <w:p>
      <w:pPr>
        <w:pStyle w:val="ListBullet"/>
        <w:ind w:left="403" w:hanging="259"/>
      </w:pPr>
      <w:r>
        <w:t>How can CMP-induced topography alter a later lithography process window?</w:t>
      </w:r>
    </w:p>
    <w:p>
      <w:r>
        <w:t>Save the completed evidence with the A05- prefix and record the final release/hold/recommendation decision in evidence-template.pdf or evidence-template.md.</w:t>
      </w:r>
    </w:p>
    <w:p>
      <w:pPr>
        <w:pStyle w:val="Heading2"/>
      </w:pPr>
      <w:r>
        <w:t>Activity 6 - Analyse Yield and Process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Recreate and improve the legacy ProcessCapability exercise using an auditable Excel workbook with dynamic formulas.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 gate module has a target CD of 100 nm with specification limits at 90 and 110 nm. The process owner needs Cp/Cpk evidence and a reasoned yield-risk statement before qualification.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LO2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75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activities/activity-06-yield-capability-analysis/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ProcessCapability.xlsx in this folder</w:t>
      </w:r>
    </w:p>
    <w:p>
      <w:pPr>
        <w:pStyle w:val="ListBullet"/>
        <w:ind w:left="403" w:hanging="259"/>
      </w:pPr>
      <w:r>
        <w:t>Legacy Cp/Cpk, sigma, yield and defect-density slides</w:t>
      </w:r>
    </w:p>
    <w:p>
      <w:pPr>
        <w:pStyle w:val="ListBullet"/>
        <w:ind w:left="403" w:hanging="259"/>
      </w:pPr>
      <w:r>
        <w:t>Worksheet and evidence template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Open ProcessCapability.xlsx and read the Instructions sheet before changing any inputs.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Go to Data and confirm the 30 hardcoded CD observations are shown in blue text.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Review the Analysis formulas for mean, sample standard deviation, Cp and Cpk; do not replace formulas with values.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Compare the mean with the 100 nm target and describe accuracy (centering).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Compare the standard deviation with the specification width and describe precision (spread).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Interpret Cp as potential capability and Cpk as actual capability considering centering.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Change one blue input value to 118 nm and observe how the metrics and out-of-spec count recalculate; then restore the value.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Use the histogram and capability summary to decide capable, conditionally capable or not capable.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Record one containment action and one long-term process action.</w:t>
      </w:r>
    </w:p>
    <w:p>
      <w:pPr>
        <w:pStyle w:val="ListNumber"/>
        <w:numPr>
          <w:ilvl w:val="0"/>
          <w:numId w:val="15"/>
        </w:numPr>
        <w:spacing w:after="80"/>
      </w:pPr>
      <w:r>
        <w:rPr>
          <w:rFonts w:ascii="Arial" w:hAnsi="Arial"/>
          <w:sz w:val="22"/>
        </w:rPr>
        <w:t>Export the Analysis sheet to PDF or capture a screenshot named A06-capability-evidence.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Workbook formulas remain intact and show no Excel errors.</w:t>
      </w:r>
    </w:p>
    <w:p>
      <w:pPr>
        <w:pStyle w:val="ListBullet"/>
        <w:ind w:left="403" w:hanging="259"/>
      </w:pPr>
      <w:r>
        <w:t>[ ] The learner distinguishes Cp from Cpk and links both to process evidence.</w:t>
      </w:r>
    </w:p>
    <w:p>
      <w:pPr>
        <w:pStyle w:val="ListBullet"/>
        <w:ind w:left="403" w:hanging="259"/>
      </w:pPr>
      <w:r>
        <w:t>[ ] The decision includes containment, corrective action and verification.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Why can Cp be acceptable while Cpk is unacceptable?</w:t>
      </w:r>
    </w:p>
    <w:p>
      <w:pPr>
        <w:pStyle w:val="ListBullet"/>
        <w:ind w:left="403" w:hanging="259"/>
      </w:pPr>
      <w:r>
        <w:t>Why does a capability index not prove that the process is statistically stable?</w:t>
      </w:r>
    </w:p>
    <w:p>
      <w:r>
        <w:t>Save the completed evidence with the A06- prefix and record the final release/hold/recommendation decision in evidence-template.pdf or evidence-template.md.</w:t>
      </w:r>
    </w:p>
    <w:p>
      <w:pPr>
        <w:pStyle w:val="Heading2"/>
      </w:pPr>
      <w:r>
        <w:t>Activity 7 - Respond to an SPC CD Excursion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Recreate the legacy P-chart/SPC exercises and generate the corrective-action chain for a CD excursion.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STI active-area CD is drifting across production lots. A point crosses the upper control limit and a seven-point upward run appears before the alarm. The team must contain risk and restore control.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LO2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90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activities/activity-07-spc-cd-excursion/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SPCdata.xlsx and p_Chart.xlsx in this folder</w:t>
      </w:r>
    </w:p>
    <w:p>
      <w:pPr>
        <w:pStyle w:val="ListBullet"/>
        <w:ind w:left="403" w:hanging="259"/>
      </w:pPr>
      <w:r>
        <w:t>Legacy control-limit, Xbar/R, p/c/u-chart and out-of-control rule slides</w:t>
      </w:r>
    </w:p>
    <w:p>
      <w:pPr>
        <w:pStyle w:val="ListBullet"/>
        <w:ind w:left="403" w:hanging="259"/>
      </w:pPr>
      <w:r>
        <w:t>Corrective-action worksheet and evidence template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Open SPCdata.xlsx and review the raw subgroup CD data, timestamps, tool IDs and lot IDs.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Check that subgroup means and ranges use formulas and that the chart updates when a blue input changes.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Identify the first out-of-control point and the earlier non-random run signal.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Separate control limits from product specification limits in the worksheet.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Write the immediate containment actions: stop/hold affected lots, preserve evidence, notify ownership and prevent automatic release.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Stratify the data by tool/chamber, wafer position, product and time to narrow the source.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Review lithography focus/dose, etch endpoint/profile and metrology calibration as candidate causes.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Define confirmation measurements using pre-etch CD, post-etch CD and cross-section profile evidence.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Select a corrective action and a controlled engineering split; state the rollback trigger.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Verify recovery using consecutive stable subgroups and an updated capability check.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Open p_Chart.xlsx and repeat the logic for variable sample sizes using defect proportion rather than CD measurements.</w:t>
      </w:r>
    </w:p>
    <w:p>
      <w:pPr>
        <w:pStyle w:val="ListNumber"/>
        <w:numPr>
          <w:ilvl w:val="0"/>
          <w:numId w:val="16"/>
        </w:numPr>
        <w:spacing w:after="80"/>
      </w:pPr>
      <w:r>
        <w:rPr>
          <w:rFonts w:ascii="Arial" w:hAnsi="Arial"/>
          <w:sz w:val="22"/>
        </w:rPr>
        <w:t>Export the SPC evidence and complete the follow-up action record.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response identifies both limit violation and non-random pattern.</w:t>
      </w:r>
    </w:p>
    <w:p>
      <w:pPr>
        <w:pStyle w:val="ListBullet"/>
        <w:ind w:left="403" w:hanging="259"/>
      </w:pPr>
      <w:r>
        <w:t>[ ] Containment precedes root-cause adjustment and protects affected lots.</w:t>
      </w:r>
    </w:p>
    <w:p>
      <w:pPr>
        <w:pStyle w:val="ListBullet"/>
        <w:ind w:left="403" w:hanging="259"/>
      </w:pPr>
      <w:r>
        <w:t>[ ] Corrective action, verification criteria and follow-up owner are explicit.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Why must the team investigate a non-random run even when all points remain inside control limits?</w:t>
      </w:r>
    </w:p>
    <w:p>
      <w:pPr>
        <w:pStyle w:val="ListBullet"/>
        <w:ind w:left="403" w:hanging="259"/>
      </w:pPr>
      <w:r>
        <w:t>Which chart is appropriate for CD measurements, and which is appropriate for defect proportions?</w:t>
      </w:r>
    </w:p>
    <w:p>
      <w:r>
        <w:t>Save the completed evidence with the A07- prefix and record the final release/hold/recommendation decision in evidence-template.pdf or evidence-template.md.</w:t>
      </w:r>
    </w:p>
    <w:p>
      <w:pPr>
        <w:pStyle w:val="Heading2"/>
      </w:pPr>
      <w:r>
        <w:t>Activity 8 - Run a Future-Technology Integration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Goal</w:t>
            </w:r>
          </w:p>
        </w:tc>
        <w:tc>
          <w:tcPr>
            <w:tcW w:type="dxa" w:w="7160"/>
          </w:tcPr>
          <w:p>
            <w:r>
              <w:t>Combine the entire course into a structured technology-gate recommendation without treating future devices as isolated marketing concepts.</w:t>
            </w:r>
          </w:p>
        </w:tc>
      </w:tr>
      <w:tr>
        <w:tc>
          <w:tcPr>
            <w:tcW w:type="dxa" w:w="2200"/>
          </w:tcPr>
          <w:p>
            <w:r>
              <w:t>Scenario</w:t>
            </w:r>
          </w:p>
        </w:tc>
        <w:tc>
          <w:tcPr>
            <w:tcW w:type="dxa" w:w="7160"/>
          </w:tcPr>
          <w:p>
            <w:r>
              <w:t>A product team is deciding whether to adopt chiplet packaging, FinFET or GAAFET for its next platform. Integration readiness must be assessed using process, performance, reliability and packaging evidence.</w:t>
            </w:r>
          </w:p>
        </w:tc>
      </w:tr>
      <w:tr>
        <w:tc>
          <w:tcPr>
            <w:tcW w:type="dxa" w:w="2200"/>
          </w:tcPr>
          <w:p>
            <w:r>
              <w:t>Alignment</w:t>
            </w:r>
          </w:p>
        </w:tc>
        <w:tc>
          <w:tcPr>
            <w:tcW w:type="dxa" w:w="7160"/>
          </w:tcPr>
          <w:p>
            <w:r>
              <w:t>LO2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60 minutes</w:t>
            </w:r>
          </w:p>
        </w:tc>
      </w:tr>
      <w:tr>
        <w:tc>
          <w:tcPr>
            <w:tcW w:type="dxa" w:w="2200"/>
          </w:tcPr>
          <w:p>
            <w:r>
              <w:t>Folder</w:t>
            </w:r>
          </w:p>
        </w:tc>
        <w:tc>
          <w:tcPr>
            <w:tcW w:type="dxa" w:w="7160"/>
          </w:tcPr>
          <w:p>
            <w:r>
              <w:t>activities/activity-08-technology-integration-gate/</w:t>
            </w:r>
          </w:p>
        </w:tc>
      </w:tr>
    </w:tbl>
    <w:p>
      <w:pPr>
        <w:pStyle w:val="Heading3"/>
      </w:pPr>
      <w:r>
        <w:t>What You Need</w:t>
      </w:r>
    </w:p>
    <w:p>
      <w:pPr>
        <w:pStyle w:val="ListBullet"/>
        <w:ind w:left="403" w:hanging="259"/>
      </w:pPr>
      <w:r>
        <w:t>Technology-gate worksheet and evidence template</w:t>
      </w:r>
    </w:p>
    <w:p>
      <w:pPr>
        <w:pStyle w:val="ListBullet"/>
        <w:ind w:left="403" w:hanging="259"/>
      </w:pPr>
      <w:r>
        <w:t>Legacy packaging, heterogeneous integration, chiplet, FinFET, GAAFET, vertical transistor and 2D-material slides</w:t>
      </w:r>
    </w:p>
    <w:p>
      <w:pPr>
        <w:pStyle w:val="ListBullet"/>
        <w:ind w:left="403" w:hanging="259"/>
      </w:pPr>
      <w:r>
        <w:t>Outputs from Activities 1-7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Choose one candidate: chiplet integration, FinFET scaling or GAAFET scaling.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List the required process modules and identify which existing modules need a new material, geometry, tool or control method.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Map three critical cross-module interactions and the performance metric each can affect.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Define device metrics (for example leakage, drive current, resistance or capacitance) and reliability metrics relevant to the candidate.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Add packaging/interconnect implications, including thermal, mechanical and known-good-die considerations where applicable.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Create a five-row evidence gate: process capability, metrology readiness, electrical performance, reliability and yield/manufacturability.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Set a pass/conditional/fail threshold for every gate.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Identify the largest uncertainty and design the smallest engineering experiment that can reduce it.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Present a recommendation: proceed, proceed with conditions, or defer.</w:t>
      </w:r>
    </w:p>
    <w:p>
      <w:pPr>
        <w:pStyle w:val="ListNumber"/>
        <w:numPr>
          <w:ilvl w:val="0"/>
          <w:numId w:val="17"/>
        </w:numPr>
        <w:spacing w:after="80"/>
      </w:pPr>
      <w:r>
        <w:rPr>
          <w:rFonts w:ascii="Arial" w:hAnsi="Arial"/>
          <w:sz w:val="22"/>
        </w:rPr>
        <w:t>Record the next owner, due date and evidence required to close the decision.</w:t>
      </w:r>
    </w:p>
    <w:p>
      <w:pPr>
        <w:pStyle w:val="Heading3"/>
      </w:pPr>
      <w:r>
        <w:t>Acceptance Criteria</w:t>
      </w:r>
    </w:p>
    <w:p>
      <w:pPr>
        <w:pStyle w:val="ListBullet"/>
        <w:ind w:left="403" w:hanging="259"/>
      </w:pPr>
      <w:r>
        <w:t>[ ] The recommendation integrates process, device, reliability, yield and packaging evidence.</w:t>
      </w:r>
    </w:p>
    <w:p>
      <w:pPr>
        <w:pStyle w:val="ListBullet"/>
        <w:ind w:left="403" w:hanging="259"/>
      </w:pPr>
      <w:r>
        <w:t>[ ] Every gate has a measurable threshold and an accountable follow-up action.</w:t>
      </w:r>
    </w:p>
    <w:p>
      <w:pPr>
        <w:pStyle w:val="ListBullet"/>
        <w:ind w:left="403" w:hanging="259"/>
      </w:pPr>
      <w:r>
        <w:t>[ ] The conclusion is conditional on evidence rather than technology hype.</w:t>
      </w:r>
    </w:p>
    <w:p>
      <w:pPr>
        <w:pStyle w:val="Heading3"/>
      </w:pPr>
      <w:r>
        <w:t>Reflection and Evidence</w:t>
      </w:r>
    </w:p>
    <w:p>
      <w:pPr>
        <w:pStyle w:val="ListBullet"/>
        <w:ind w:left="403" w:hanging="259"/>
      </w:pPr>
      <w:r>
        <w:t>Which legacy process controls remain useful for the chosen technology?</w:t>
      </w:r>
    </w:p>
    <w:p>
      <w:pPr>
        <w:pStyle w:val="ListBullet"/>
        <w:ind w:left="403" w:hanging="259"/>
      </w:pPr>
      <w:r>
        <w:t>What new metrology or reliability evidence is essential before volume manufacturing?</w:t>
      </w:r>
    </w:p>
    <w:p>
      <w:r>
        <w:t>Save the completed evidence with the A08- prefix and record the final release/hold/recommendation decision in evidence-template.pdf or evidence-template.md.</w:t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Pattern transfer</w:t>
            </w:r>
          </w:p>
        </w:tc>
        <w:tc>
          <w:tcPr>
            <w:tcW w:type="dxa" w:w="7160"/>
          </w:tcPr>
          <w:p>
            <w:r>
              <w:t>Mask/resist -&gt; expose/develop -&gt; inspect CD -&gt; etch -&gt; strip/clean -&gt; verify profile</w:t>
            </w:r>
          </w:p>
        </w:tc>
      </w:tr>
      <w:tr>
        <w:tc>
          <w:tcPr>
            <w:tcW w:type="dxa" w:w="2200"/>
          </w:tcPr>
          <w:p>
            <w:r>
              <w:t>Implant/thermal</w:t>
            </w:r>
          </w:p>
        </w:tc>
        <w:tc>
          <w:tcPr>
            <w:tcW w:type="dxa" w:w="7160"/>
          </w:tcPr>
          <w:p>
            <w:r>
              <w:t>Dose/energy/tilt -&gt; implant -&gt; damage/channeling check -&gt; anneal/RTP -&gt; sheet resistance/profile verification</w:t>
            </w:r>
          </w:p>
        </w:tc>
      </w:tr>
      <w:tr>
        <w:tc>
          <w:tcPr>
            <w:tcW w:type="dxa" w:w="2200"/>
          </w:tcPr>
          <w:p>
            <w:r>
              <w:t>Film/CMP</w:t>
            </w:r>
          </w:p>
        </w:tc>
        <w:tc>
          <w:tcPr>
            <w:tcW w:type="dxa" w:w="7160"/>
          </w:tcPr>
          <w:p>
            <w:r>
              <w:t>Surface prep -&gt; barrier/seed or film -&gt; fill/deposition -&gt; thickness/profile -&gt; CMP -&gt; clean -&gt; electrical verification</w:t>
            </w:r>
          </w:p>
        </w:tc>
      </w:tr>
      <w:tr>
        <w:tc>
          <w:tcPr>
            <w:tcW w:type="dxa" w:w="2200"/>
          </w:tcPr>
          <w:p>
            <w:r>
              <w:t>SPC response</w:t>
            </w:r>
          </w:p>
        </w:tc>
        <w:tc>
          <w:tcPr>
            <w:tcW w:type="dxa" w:w="7160"/>
          </w:tcPr>
          <w:p>
            <w:r>
              <w:t>Contain -&gt; stratify -&gt; confirm -&gt; correct -&gt; verify -&gt; document follow-up</w:t>
            </w:r>
          </w:p>
        </w:tc>
      </w:tr>
      <w:tr>
        <w:tc>
          <w:tcPr>
            <w:tcW w:type="dxa" w:w="2200"/>
          </w:tcPr>
          <w:p>
            <w:r>
              <w:t>Capability</w:t>
            </w:r>
          </w:p>
        </w:tc>
        <w:tc>
          <w:tcPr>
            <w:tcW w:type="dxa" w:w="7160"/>
          </w:tcPr>
          <w:p>
            <w:r>
              <w:t>Establish stability first; then compare Cp and Cpk against the approved threshold</w:t>
            </w:r>
          </w:p>
        </w:tc>
      </w:tr>
      <w:tr>
        <w:tc>
          <w:tcPr>
            <w:tcW w:type="dxa" w:w="2200"/>
          </w:tcPr>
          <w:p>
            <w:r>
              <w:t>Evidence</w:t>
            </w:r>
          </w:p>
        </w:tc>
        <w:tc>
          <w:tcPr>
            <w:tcW w:type="dxa" w:w="7160"/>
          </w:tcPr>
          <w:p>
            <w:r>
              <w:t>Use the measurement that can distinguish competing causes, not merely the easiest available measurement</w:t>
            </w:r>
          </w:p>
        </w:tc>
      </w:tr>
    </w:tbl>
    <w:p>
      <w:pPr>
        <w:pStyle w:val="Heading1"/>
      </w:pPr>
      <w:r>
        <w:t>Support</w:t>
      </w:r>
    </w:p>
    <w:p>
      <w:r>
        <w:t>Email enquiry@tertiaryinfotech.com or call +65 6100 0613. Course page: https://www.tertiarycourses.com.sg/semiconductor-process-fundamentals-masterclass.html</w:t>
      </w:r>
    </w:p>
    <w:sectPr w:rsidR="00FC693F" w:rsidRPr="0006063C" w:rsidSect="00034616">
      <w:footerReference w:type="default" r:id="rId9"/>
      <w:headerReference w:type="default" r:id="rId11"/>
      <w:footerReference w:type="first" r:id="rId12"/>
      <w:footerReference w:type="even" r:id="rId13"/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978"/>
        <w:sz w:val="16"/>
      </w:rPr>
      <w:t xml:space="preserve">© Tertiary Infotech Academy Pte Ltd · C716 · Page </w:t>
    </w:r>
    <w:r/>
    <w:r/>
    <w:r/>
    <w:r>
      <w:t>1</w:t>
    </w:r>
    <w:r/>
    <w:r>
      <w:t xml:space="preserve"> of </w:t>
    </w:r>
    <w:r/>
    <w:r/>
    <w:r/>
    <w:r>
      <w:t>1</w:t>
    </w: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234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F8F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234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4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LG-Semiconductor Process Fundamentals Masterclass</dc:title>
  <dc:subject>C716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