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 xml:space="preserve">AI Powered Quantitative Trading Fundamentals</w:t>
      </w:r>
    </w:p>
    <w:p>
      <w:pPr>
        <w:spacing w:after="80"/>
        <w:pBdr>
          <w:bottom w:val="single" w:sz="18" w:space="1" w:color="E87122"/>
        </w:pBdr>
      </w:pPr>
    </w:p>
    <w:p>
      <w:pPr>
        <w:spacing w:after="80"/>
        <w:jc w:val="center"/>
      </w:pPr>
      <w:r>
        <w:rPr>
          <w:rFonts w:ascii="Arial" w:hAnsi="Arial"/>
          <w:b w:val="0"/>
          <w:i w:val="0"/>
          <w:color w:val="444A54"/>
          <w:sz w:val="28"/>
        </w:rPr>
        <w:t xml:space="preserve">Course code C728</w:t>
      </w:r>
    </w:p>
    <w:p>
      <w:pPr>
        <w:spacing w:after="560"/>
        <w:jc w:val="center"/>
      </w:pPr>
      <w:r>
        <w:rPr>
          <w:rFonts w:ascii="Arial" w:hAnsi="Arial"/>
          <w:b/>
          <w:i w:val="0"/>
          <w:color w:val="E87122"/>
          <w:sz w:val="22"/>
        </w:rPr>
        <w:t xml:space="preserve">2 days   |   15 instructional hours</w:t>
      </w:r>
    </w:p>
    <w:p>
      <w:pPr>
        <w:spacing w:after="120"/>
        <w:jc w:val="center"/>
      </w:pPr>
      <w:r>
        <w:rPr>
          <w:rFonts w:ascii="Arial" w:hAnsi="Arial"/>
          <w:b/>
          <w:i w:val="0"/>
          <w:color w:val="1F3864"/>
          <w:sz w:val="44"/>
        </w:rPr>
        <w:t>LESSON PLAN</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 xml:space="preserve">Version 2.0   |   24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r>
          <w:tab/>
        </w:r>
        <w:r>
          <w:rPr>
            <w:rFonts w:ascii="Arial" w:hAnsi="Arial"/>
            <w:sz w:val="21"/>
            <w:b/>
            <w:color w:val="1F3864"/>
          </w:rPr>
          <w:fldChar w:fldCharType="begin" w:dirty="true"/>
        </w:r>
        <w:r>
          <w:rPr>
            <w:rFonts w:ascii="Arial" w:hAnsi="Arial"/>
            <w:sz w:val="21"/>
            <w:b/>
            <w:color w:val="1F3864"/>
          </w:rPr>
          <w:instrText xml:space="preserve"> PAGEREF _Toc900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1">
        <w:r>
          <w:rPr>
            <w:rFonts w:ascii="Arial" w:hAnsi="Arial"/>
            <w:sz w:val="21"/>
            <w:b/>
            <w:color w:val="1F3864"/>
          </w:rPr>
          <w:t xml:space="preserve">1.  Course Information</w:t>
        </w:r>
        <w:r>
          <w:tab/>
        </w:r>
        <w:r>
          <w:rPr>
            <w:rFonts w:ascii="Arial" w:hAnsi="Arial"/>
            <w:sz w:val="21"/>
            <w:b/>
            <w:color w:val="1F3864"/>
          </w:rPr>
          <w:fldChar w:fldCharType="begin" w:dirty="true"/>
        </w:r>
        <w:r>
          <w:rPr>
            <w:rFonts w:ascii="Arial" w:hAnsi="Arial"/>
            <w:sz w:val="21"/>
            <w:b/>
            <w:color w:val="1F3864"/>
          </w:rPr>
          <w:instrText xml:space="preserve"> PAGEREF _Toc901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2">
        <w:r>
          <w:rPr>
            <w:rFonts w:ascii="Arial" w:hAnsi="Arial"/>
            <w:sz w:val="21"/>
            <w:b/>
            <w:color w:val="1F3864"/>
          </w:rPr>
          <w:t xml:space="preserve">2.  Target Audience and Entry Requirements</w:t>
        </w:r>
        <w:r>
          <w:tab/>
        </w:r>
        <w:r>
          <w:rPr>
            <w:rFonts w:ascii="Arial" w:hAnsi="Arial"/>
            <w:sz w:val="21"/>
            <w:b/>
            <w:color w:val="1F3864"/>
          </w:rPr>
          <w:fldChar w:fldCharType="begin" w:dirty="true"/>
        </w:r>
        <w:r>
          <w:rPr>
            <w:rFonts w:ascii="Arial" w:hAnsi="Arial"/>
            <w:sz w:val="21"/>
            <w:b/>
            <w:color w:val="1F3864"/>
          </w:rPr>
          <w:instrText xml:space="preserve"> PAGEREF _Toc902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3">
        <w:r>
          <w:rPr>
            <w:rFonts w:ascii="Arial" w:hAnsi="Arial"/>
            <w:sz w:val="21"/>
            <w:b/>
            <w:color w:val="1F3864"/>
          </w:rPr>
          <w:t xml:space="preserve">3.  Learning Outcomes</w:t>
        </w:r>
        <w:r>
          <w:tab/>
        </w:r>
        <w:r>
          <w:rPr>
            <w:rFonts w:ascii="Arial" w:hAnsi="Arial"/>
            <w:sz w:val="21"/>
            <w:b/>
            <w:color w:val="1F3864"/>
          </w:rPr>
          <w:fldChar w:fldCharType="begin" w:dirty="true"/>
        </w:r>
        <w:r>
          <w:rPr>
            <w:rFonts w:ascii="Arial" w:hAnsi="Arial"/>
            <w:sz w:val="21"/>
            <w:b/>
            <w:color w:val="1F3864"/>
          </w:rPr>
          <w:instrText xml:space="preserve"> PAGEREF _Toc903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5">
        <w:r>
          <w:rPr>
            <w:rFonts w:ascii="Arial" w:hAnsi="Arial"/>
            <w:sz w:val="21"/>
            <w:b/>
            <w:color w:val="1F3864"/>
          </w:rPr>
          <w:t xml:space="preserve">4.  Course Structure and Duration by Topic</w:t>
        </w:r>
        <w:r>
          <w:tab/>
        </w:r>
        <w:r>
          <w:rPr>
            <w:rFonts w:ascii="Arial" w:hAnsi="Arial"/>
            <w:sz w:val="21"/>
            <w:b/>
            <w:color w:val="1F3864"/>
          </w:rPr>
          <w:fldChar w:fldCharType="begin" w:dirty="true"/>
        </w:r>
        <w:r>
          <w:rPr>
            <w:rFonts w:ascii="Arial" w:hAnsi="Arial"/>
            <w:sz w:val="21"/>
            <w:b/>
            <w:color w:val="1F3864"/>
          </w:rPr>
          <w:instrText xml:space="preserve"> PAGEREF _Toc905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6">
        <w:r>
          <w:rPr>
            <w:rFonts w:ascii="Arial" w:hAnsi="Arial"/>
            <w:sz w:val="21"/>
            <w:b/>
            <w:color w:val="1F3864"/>
          </w:rPr>
          <w:t xml:space="preserve">5.  Daily Training Schedule</w:t>
        </w:r>
        <w:r>
          <w:tab/>
        </w:r>
        <w:r>
          <w:rPr>
            <w:rFonts w:ascii="Arial" w:hAnsi="Arial"/>
            <w:sz w:val="21"/>
            <w:b/>
            <w:color w:val="1F3864"/>
          </w:rPr>
          <w:fldChar w:fldCharType="begin" w:dirty="true"/>
        </w:r>
        <w:r>
          <w:rPr>
            <w:rFonts w:ascii="Arial" w:hAnsi="Arial"/>
            <w:sz w:val="21"/>
            <w:b/>
            <w:color w:val="1F3864"/>
          </w:rPr>
          <w:instrText xml:space="preserve"> PAGEREF _Toc906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7">
        <w:r>
          <w:rPr>
            <w:rFonts w:ascii="Arial" w:hAnsi="Arial"/>
            <w:sz w:val="19"/>
            <w:color w:val="444A54"/>
          </w:rPr>
          <w:t xml:space="preserve">Day 1</w:t>
        </w:r>
        <w:r>
          <w:tab/>
        </w:r>
        <w:r>
          <w:rPr>
            <w:rFonts w:ascii="Arial" w:hAnsi="Arial"/>
            <w:sz w:val="19"/>
            <w:color w:val="444A54"/>
          </w:rPr>
          <w:fldChar w:fldCharType="begin" w:dirty="true"/>
        </w:r>
        <w:r>
          <w:rPr>
            <w:rFonts w:ascii="Arial" w:hAnsi="Arial"/>
            <w:sz w:val="19"/>
            <w:color w:val="444A54"/>
          </w:rPr>
          <w:instrText xml:space="preserve"> PAGEREF _Toc907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8">
        <w:r>
          <w:rPr>
            <w:rFonts w:ascii="Arial" w:hAnsi="Arial"/>
            <w:sz w:val="19"/>
            <w:color w:val="444A54"/>
          </w:rPr>
          <w:t xml:space="preserve">Day 2</w:t>
        </w:r>
        <w:r>
          <w:tab/>
        </w:r>
        <w:r>
          <w:rPr>
            <w:rFonts w:ascii="Arial" w:hAnsi="Arial"/>
            <w:sz w:val="19"/>
            <w:color w:val="444A54"/>
          </w:rPr>
          <w:fldChar w:fldCharType="begin" w:dirty="true"/>
        </w:r>
        <w:r>
          <w:rPr>
            <w:rFonts w:ascii="Arial" w:hAnsi="Arial"/>
            <w:sz w:val="19"/>
            <w:color w:val="444A54"/>
          </w:rPr>
          <w:instrText xml:space="preserve"> PAGEREF _Toc908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10">
        <w:r>
          <w:rPr>
            <w:rFonts w:ascii="Arial" w:hAnsi="Arial"/>
            <w:sz w:val="21"/>
            <w:b/>
            <w:color w:val="1F3864"/>
          </w:rPr>
          <w:t xml:space="preserve">6.  Training Resources</w:t>
        </w:r>
        <w:r>
          <w:tab/>
        </w:r>
        <w:r>
          <w:rPr>
            <w:rFonts w:ascii="Arial" w:hAnsi="Arial"/>
            <w:sz w:val="21"/>
            <w:b/>
            <w:color w:val="1F3864"/>
          </w:rPr>
          <w:fldChar w:fldCharType="begin" w:dirty="true"/>
        </w:r>
        <w:r>
          <w:rPr>
            <w:rFonts w:ascii="Arial" w:hAnsi="Arial"/>
            <w:sz w:val="21"/>
            <w:b/>
            <w:color w:val="1F3864"/>
          </w:rPr>
          <w:instrText xml:space="preserve"> PAGEREF _Toc910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1">
        <w:r>
          <w:rPr>
            <w:rFonts w:ascii="Arial" w:hAnsi="Arial"/>
            <w:sz w:val="21"/>
            <w:b/>
            <w:color w:val="1F3864"/>
          </w:rPr>
          <w:t xml:space="preserve">7.  Trainer Notes</w:t>
        </w:r>
        <w:r>
          <w:tab/>
        </w:r>
        <w:r>
          <w:rPr>
            <w:rFonts w:ascii="Arial" w:hAnsi="Arial"/>
            <w:sz w:val="21"/>
            <w:b/>
            <w:color w:val="1F3864"/>
          </w:rPr>
          <w:fldChar w:fldCharType="begin" w:dirty="true"/>
        </w:r>
        <w:r>
          <w:rPr>
            <w:rFonts w:ascii="Arial" w:hAnsi="Arial"/>
            <w:sz w:val="21"/>
            <w:b/>
            <w:color w:val="1F3864"/>
          </w:rPr>
          <w:instrText xml:space="preserve"> PAGEREF _Toc911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 xml:space="preserve">2.0</w:t>
            </w:r>
          </w:p>
        </w:tc>
        <w:tc>
          <w:tcPr>
            <w:tcW w:type="dxa" w:w="1728"/>
          </w:tcPr>
          <w:p>
            <w:pPr>
              <w:keepNext w:val="0"/>
              <w:spacing w:after="40" w:before="40" w:line="252" w:lineRule="auto"/>
            </w:pPr>
            <w:r/>
            <w:r>
              <w:rPr>
                <w:rFonts w:ascii="Arial" w:hAnsi="Arial"/>
                <w:b w:val="0"/>
                <w:color w:val="444A54"/>
                <w:sz w:val="19"/>
              </w:rPr>
              <w:t xml:space="preserve">24 October 2026</w:t>
            </w:r>
          </w:p>
        </w:tc>
        <w:tc>
          <w:tcPr>
            <w:tcW w:type="dxa" w:w="5616"/>
          </w:tcPr>
          <w:p>
            <w:pPr>
              <w:keepNext w:val="0"/>
              <w:spacing w:after="40" w:before="40" w:line="252" w:lineRule="auto"/>
            </w:pPr>
            <w:r/>
            <w:r>
              <w:rPr>
                <w:rFonts w:ascii="Arial" w:hAnsi="Arial"/>
                <w:b w:val="0"/>
                <w:color w:val="444A54"/>
                <w:sz w:val="19"/>
              </w:rPr>
              <w:t xml:space="preserve">Release of AI Powered Quantitative Trading Fundamentals (C728): two days, 9:30am - 5:30pm, 15 instructional hours; four topics and twenty hands-on labs in the low-code Trading Simulator.</w:t>
            </w:r>
          </w:p>
        </w:tc>
        <w:tc>
          <w:tcPr>
            <w:tcW w:type="dxa" w:w="1584"/>
          </w:tcPr>
          <w:p>
            <w:pPr>
              <w:keepNext w:val="0"/>
              <w:spacing w:after="40" w:before="40" w:line="252" w:lineRule="auto"/>
            </w:pPr>
            <w:r/>
            <w:r>
              <w:rPr>
                <w:rFonts w:ascii="Arial" w:hAnsi="Arial"/>
                <w:b w:val="0"/>
                <w:color w:val="444A54"/>
                <w:sz w:val="19"/>
              </w:rPr>
              <w:t xml:space="preserve">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 xml:space="preserve">This document is at Version 2.0, effective 24 October 2026.</w:t>
      </w:r>
    </w:p>
    <w:p>
      <w:bookmarkStart w:id="902" w:name="_Toc901"/>
      <w:pPr>
        <w:pStyle w:val="Heading1"/>
        <w:pageBreakBefore/>
      </w:pPr>
      <w:r>
        <w:t>1.  Course Information</w:t>
      </w:r>
      <w:bookmarkEnd w:id="902"/>
    </w:p>
    <w:tbl>
      <w:tblPr>
        <w:tblStyle w:val="TableGrid"/>
        <w:tblW w:type="auto" w:w="0"/>
        <w:jc w:val="center"/>
        <w:tblLook w:firstColumn="1" w:firstRow="1" w:lastColumn="0" w:lastRow="0" w:noHBand="0" w:noVBand="1" w:val="04A0"/>
        <w:tblLayout w:type="fixed"/>
      </w:tblPr>
      <w:tblGrid>
        <w:gridCol w:w="2448"/>
        <w:gridCol w:w="7776"/>
      </w:tblGrid>
      <w:tr>
        <w:trPr>
          <w:tblHeader w:val="true"/>
        </w:trPr>
        <w:tc>
          <w:tcPr>
            <w:tcW w:type="dxa" w:w="2448"/>
            <w:shd w:val="clear" w:fill="1F3864"/>
          </w:tcPr>
          <w:p>
            <w:pPr>
              <w:spacing w:after="40" w:before="40" w:line="252" w:lineRule="auto"/>
              <w:jc w:val="center"/>
            </w:pPr>
            <w:r/>
            <w:r>
              <w:rPr>
                <w:rFonts w:ascii="Arial" w:hAnsi="Arial"/>
                <w:b/>
                <w:color w:val="FFFFFF"/>
                <w:sz w:val="20"/>
              </w:rPr>
              <w:t>Item</w:t>
            </w:r>
          </w:p>
        </w:tc>
        <w:tc>
          <w:tcPr>
            <w:tcW w:type="dxa" w:w="7776"/>
            <w:shd w:val="clear" w:fill="1F3864"/>
          </w:tcPr>
          <w:p>
            <w:pPr>
              <w:spacing w:after="40" w:before="40" w:line="252" w:lineRule="auto"/>
              <w:jc w:val="center"/>
            </w:pPr>
            <w:r/>
            <w:r>
              <w:rPr>
                <w:rFonts w:ascii="Arial" w:hAnsi="Arial"/>
                <w:b/>
                <w:color w:val="FFFFFF"/>
                <w:sz w:val="20"/>
              </w:rPr>
              <w:t>Details</w:t>
            </w:r>
          </w:p>
        </w:tc>
      </w:tr>
      <w:tr>
        <w:trPr>
          <w:cantSplit w:val="true"/>
        </w:trPr>
        <w:tc>
          <w:tcPr>
            <w:tcW w:type="dxa" w:w="2448"/>
            <w:shd w:val="clear" w:fill="F2F5FA"/>
          </w:tcPr>
          <w:p>
            <w:pPr>
              <w:spacing w:after="40" w:before="40" w:line="252" w:lineRule="auto"/>
            </w:pPr>
            <w:r/>
            <w:r>
              <w:rPr>
                <w:rFonts w:ascii="Arial" w:hAnsi="Arial"/>
                <w:b w:val="0"/>
                <w:color w:val="444A54"/>
                <w:sz w:val="20"/>
              </w:rPr>
              <w:t>Course Title</w:t>
            </w:r>
          </w:p>
        </w:tc>
        <w:tc>
          <w:tcPr>
            <w:tcW w:type="dxa" w:w="7776"/>
            <w:shd w:val="clear" w:fill="F2F5FA"/>
          </w:tcPr>
          <w:p>
            <w:pPr>
              <w:spacing w:after="40" w:before="40" w:line="252" w:lineRule="auto"/>
            </w:pPr>
            <w:r/>
            <w:r>
              <w:rPr>
                <w:rFonts w:ascii="Arial" w:hAnsi="Arial"/>
                <w:b w:val="0"/>
                <w:color w:val="444A54"/>
                <w:sz w:val="20"/>
              </w:rPr>
              <w:t xml:space="preserve">AI Powered Quantitative Trading Fundamentals</w:t>
            </w:r>
          </w:p>
        </w:tc>
      </w:tr>
      <w:tr>
        <w:trPr>
          <w:cantSplit w:val="true"/>
        </w:trPr>
        <w:tc>
          <w:tcPr>
            <w:tcW w:type="dxa" w:w="2448"/>
          </w:tcPr>
          <w:p>
            <w:pPr>
              <w:spacing w:after="40" w:before="40" w:line="252" w:lineRule="auto"/>
            </w:pPr>
            <w:r/>
            <w:r>
              <w:rPr>
                <w:rFonts w:ascii="Arial" w:hAnsi="Arial"/>
                <w:b w:val="0"/>
                <w:color w:val="444A54"/>
                <w:sz w:val="20"/>
              </w:rPr>
              <w:t xml:space="preserve">Course Code</w:t>
            </w:r>
          </w:p>
        </w:tc>
        <w:tc>
          <w:tcPr>
            <w:tcW w:type="dxa" w:w="7776"/>
          </w:tcPr>
          <w:p>
            <w:pPr>
              <w:spacing w:after="40" w:before="40" w:line="252" w:lineRule="auto"/>
            </w:pPr>
            <w:r/>
            <w:r>
              <w:rPr>
                <w:rFonts w:ascii="Arial" w:hAnsi="Arial"/>
                <w:b w:val="0"/>
                <w:color w:val="444A54"/>
                <w:sz w:val="20"/>
              </w:rPr>
              <w:t xml:space="preserve">C728</w:t>
            </w:r>
          </w:p>
        </w:tc>
      </w:tr>
      <w:tr>
        <w:trPr>
          <w:cantSplit w:val="true"/>
        </w:trPr>
        <w:tc>
          <w:tcPr>
            <w:tcW w:type="dxa" w:w="2448"/>
          </w:tcPr>
          <w:p>
            <w:pPr>
              <w:spacing w:after="40" w:before="40" w:line="252" w:lineRule="auto"/>
            </w:pPr>
            <w:r/>
            <w:r>
              <w:rPr>
                <w:rFonts w:ascii="Arial" w:hAnsi="Arial"/>
                <w:b w:val="0"/>
                <w:color w:val="444A54"/>
                <w:sz w:val="20"/>
              </w:rPr>
              <w:t>Course Duration</w:t>
            </w:r>
          </w:p>
        </w:tc>
        <w:tc>
          <w:tcPr>
            <w:tcW w:type="dxa" w:w="7776"/>
          </w:tcPr>
          <w:p>
            <w:pPr>
              <w:spacing w:after="40" w:before="40" w:line="252" w:lineRule="auto"/>
            </w:pPr>
            <w:r/>
            <w:r>
              <w:rPr>
                <w:rFonts w:ascii="Arial" w:hAnsi="Arial"/>
                <w:b w:val="0"/>
                <w:color w:val="444A54"/>
                <w:sz w:val="20"/>
              </w:rPr>
              <w:t xml:space="preserve">15 hours over 2 training days</w:t>
            </w:r>
          </w:p>
        </w:tc>
      </w:tr>
      <w:tr>
        <w:trPr>
          <w:cantSplit w:val="true"/>
        </w:trPr>
        <w:tc>
          <w:tcPr>
            <w:tcW w:type="dxa" w:w="2448"/>
            <w:shd w:val="clear" w:fill="F2F5FA"/>
          </w:tcPr>
          <w:p>
            <w:pPr>
              <w:spacing w:after="40" w:before="40" w:line="252" w:lineRule="auto"/>
            </w:pPr>
            <w:r/>
            <w:r>
              <w:rPr>
                <w:rFonts w:ascii="Arial" w:hAnsi="Arial"/>
                <w:b w:val="0"/>
                <w:color w:val="444A54"/>
                <w:sz w:val="20"/>
              </w:rPr>
              <w:t>Daily Schedule</w:t>
            </w:r>
          </w:p>
        </w:tc>
        <w:tc>
          <w:tcPr>
            <w:tcW w:type="dxa" w:w="7776"/>
            <w:shd w:val="clear" w:fill="F2F5FA"/>
          </w:tcPr>
          <w:p>
            <w:pPr>
              <w:spacing w:after="40" w:before="40" w:line="252" w:lineRule="auto"/>
            </w:pPr>
            <w:r/>
            <w:r>
              <w:rPr>
                <w:rFonts w:ascii="Arial" w:hAnsi="Arial"/>
                <w:b w:val="0"/>
                <w:color w:val="444A54"/>
                <w:sz w:val="20"/>
              </w:rPr>
              <w:t xml:space="preserve">9:30am - 5:30pm (7.5 instructional hours per day, excluding a 30-minute lunch break)</w:t>
            </w:r>
          </w:p>
        </w:tc>
      </w:tr>
      <w:tr>
        <w:trPr>
          <w:cantSplit w:val="true"/>
        </w:trPr>
        <w:tc>
          <w:tcPr>
            <w:tcW w:type="dxa" w:w="2448"/>
          </w:tcPr>
          <w:p>
            <w:pPr>
              <w:spacing w:after="40" w:before="40" w:line="252" w:lineRule="auto"/>
            </w:pPr>
            <w:r/>
            <w:r>
              <w:rPr>
                <w:rFonts w:ascii="Arial" w:hAnsi="Arial"/>
                <w:b w:val="0"/>
                <w:color w:val="444A54"/>
                <w:sz w:val="20"/>
              </w:rPr>
              <w:t>Mode of Delivery</w:t>
            </w:r>
          </w:p>
        </w:tc>
        <w:tc>
          <w:tcPr>
            <w:tcW w:type="dxa" w:w="7776"/>
          </w:tcPr>
          <w:p>
            <w:pPr>
              <w:spacing w:after="40" w:before="40" w:line="252" w:lineRule="auto"/>
            </w:pPr>
            <w:r/>
            <w:r>
              <w:rPr>
                <w:rFonts w:ascii="Arial" w:hAnsi="Arial"/>
                <w:b w:val="0"/>
                <w:color w:val="444A54"/>
                <w:sz w:val="20"/>
              </w:rPr>
              <w:t>Instructor-led classroom training with hands-on practical laboratory exercises on the Alpaca paper-trading platform, TradingView and the low-code Trading Simulator</w:t>
            </w:r>
          </w:p>
        </w:tc>
      </w:tr>
      <w:tr>
        <w:trPr>
          <w:cantSplit w:val="true"/>
        </w:trPr>
        <w:tc>
          <w:tcPr>
            <w:tcW w:type="dxa" w:w="2448"/>
            <w:shd w:val="clear" w:fill="F2F5FA"/>
          </w:tcPr>
          <w:p>
            <w:pPr>
              <w:spacing w:after="40" w:before="40" w:line="252" w:lineRule="auto"/>
            </w:pPr>
            <w:r/>
            <w:r>
              <w:rPr>
                <w:rFonts w:ascii="Arial" w:hAnsi="Arial"/>
                <w:b w:val="0"/>
                <w:color w:val="444A54"/>
                <w:sz w:val="20"/>
              </w:rPr>
              <w:t>Software Platforms</w:t>
            </w:r>
          </w:p>
        </w:tc>
        <w:tc>
          <w:tcPr>
            <w:tcW w:type="dxa" w:w="7776"/>
            <w:shd w:val="clear" w:fill="F2F5FA"/>
          </w:tcPr>
          <w:p>
            <w:pPr>
              <w:spacing w:after="40" w:before="40" w:line="252" w:lineRule="auto"/>
            </w:pPr>
            <w:r/>
            <w:r>
              <w:rPr>
                <w:rFonts w:ascii="Arial" w:hAnsi="Arial"/>
                <w:b w:val="0"/>
                <w:color w:val="444A54"/>
                <w:sz w:val="20"/>
              </w:rPr>
              <w:t>Alpaca paper-trading account (Trading API and Market Data API, alpaca-py SDK); TradingView (charts, Pine Script v6, Strategy Tester, alerts); the course's low-code Trading Simulator (https://github.com/alfredang/algorithmic-trader-bot)</w:t>
            </w:r>
          </w:p>
        </w:tc>
      </w:tr>
      <w:tr>
        <w:trPr>
          <w:cantSplit w:val="true"/>
        </w:trPr>
        <w:tc>
          <w:tcPr>
            <w:tcW w:type="dxa" w:w="2448"/>
            <w:shd w:val="clear" w:fill="F2F5FA"/>
          </w:tcPr>
          <w:p>
            <w:pPr>
              <w:spacing w:after="40" w:before="40" w:line="252" w:lineRule="auto"/>
            </w:pPr>
            <w:r/>
            <w:r>
              <w:rPr>
                <w:rFonts w:ascii="Arial" w:hAnsi="Arial"/>
                <w:b w:val="0"/>
                <w:color w:val="444A54"/>
                <w:sz w:val="20"/>
              </w:rPr>
              <w:t>Training Venue</w:t>
            </w:r>
          </w:p>
        </w:tc>
        <w:tc>
          <w:tcPr>
            <w:tcW w:type="dxa" w:w="7776"/>
            <w:shd w:val="clear" w:fill="F2F5FA"/>
          </w:tcPr>
          <w:p>
            <w:pPr>
              <w:spacing w:after="40" w:before="40" w:line="252" w:lineRule="auto"/>
            </w:pPr>
            <w:r/>
            <w:r>
              <w:rPr>
                <w:rFonts w:ascii="Arial" w:hAnsi="Arial"/>
                <w:b w:val="0"/>
                <w:color w:val="444A54"/>
                <w:sz w:val="20"/>
              </w:rPr>
              <w:t>12 Woodlands Square, #07-85/86/87, Woods Square Tower 1, Singapore 737715</w:t>
            </w:r>
          </w:p>
        </w:tc>
      </w:tr>
      <w:tr>
        <w:trPr>
          <w:cantSplit w:val="true"/>
        </w:trPr>
        <w:tc>
          <w:tcPr>
            <w:tcW w:type="dxa" w:w="2448"/>
          </w:tcPr>
          <w:p>
            <w:pPr>
              <w:spacing w:after="40" w:before="40" w:line="252" w:lineRule="auto"/>
            </w:pPr>
            <w:r/>
            <w:r>
              <w:rPr>
                <w:rFonts w:ascii="Arial" w:hAnsi="Arial"/>
                <w:b w:val="0"/>
                <w:color w:val="444A54"/>
                <w:sz w:val="20"/>
              </w:rPr>
              <w:t>Class Size</w:t>
            </w:r>
          </w:p>
        </w:tc>
        <w:tc>
          <w:tcPr>
            <w:tcW w:type="dxa" w:w="7776"/>
          </w:tcPr>
          <w:p>
            <w:pPr>
              <w:spacing w:after="40" w:before="40" w:line="252" w:lineRule="auto"/>
            </w:pPr>
            <w:r/>
            <w:r>
              <w:rPr>
                <w:rFonts w:ascii="Arial" w:hAnsi="Arial"/>
                <w:b w:val="0"/>
                <w:color w:val="444A54"/>
                <w:sz w:val="20"/>
              </w:rPr>
              <w:t>Optimum class size of 20 participants (maximum 20)</w:t>
            </w:r>
          </w:p>
        </w:tc>
      </w:tr>
      <w:tr>
        <w:trPr>
          <w:cantSplit w:val="true"/>
        </w:trPr>
        <w:tc>
          <w:tcPr>
            <w:tcW w:type="dxa" w:w="2448"/>
            <w:shd w:val="clear" w:fill="F2F5FA"/>
          </w:tcPr>
          <w:p>
            <w:pPr>
              <w:spacing w:after="40" w:before="40" w:line="252" w:lineRule="auto"/>
            </w:pPr>
            <w:r/>
            <w:r>
              <w:rPr>
                <w:rFonts w:ascii="Arial" w:hAnsi="Arial"/>
                <w:b w:val="0"/>
                <w:color w:val="444A54"/>
                <w:sz w:val="20"/>
              </w:rPr>
              <w:t>Trainer to Learner Ratio</w:t>
            </w:r>
          </w:p>
        </w:tc>
        <w:tc>
          <w:tcPr>
            <w:tcW w:type="dxa" w:w="7776"/>
            <w:shd w:val="clear" w:fill="F2F5FA"/>
          </w:tcPr>
          <w:p>
            <w:pPr>
              <w:spacing w:after="40" w:before="40" w:line="252" w:lineRule="auto"/>
            </w:pPr>
            <w:r/>
            <w:r>
              <w:rPr>
                <w:rFonts w:ascii="Arial" w:hAnsi="Arial"/>
                <w:b w:val="0"/>
                <w:color w:val="444A54"/>
                <w:sz w:val="20"/>
              </w:rPr>
              <w:t>1 : 20</w:t>
            </w:r>
          </w:p>
        </w:tc>
      </w:tr>
    </w:tbl>
    <w:p>
      <w:bookmarkStart w:id="903" w:name="_Toc902"/>
      <w:pPr>
        <w:pStyle w:val="Heading1"/>
      </w:pPr>
      <w:r>
        <w:t>2.  Target Audience and Entry Requirements</w:t>
      </w:r>
      <w:bookmarkEnd w:id="903"/>
    </w:p>
    <w:p>
      <w:pPr>
        <w:spacing w:after="120"/>
      </w:pPr>
      <w:r>
        <w:rPr>
          <w:rFonts w:ascii="Arial" w:hAnsi="Arial"/>
          <w:b/>
          <w:i w:val="0"/>
          <w:color w:val="1F3864"/>
          <w:sz w:val="23"/>
        </w:rPr>
        <w:t>Target Audience</w:t>
      </w:r>
    </w:p>
    <w:p>
      <w:pPr>
        <w:pStyle w:val="ListBullet"/>
        <w:spacing w:after="60"/>
        <w:ind w:left="432"/>
      </w:pPr>
      <w:r>
        <w:rPr>
          <w:rFonts w:ascii="Arial" w:hAnsi="Arial"/>
          <w:color w:val="444A54"/>
          <w:sz w:val="22"/>
        </w:rPr>
        <w:t>Traders, dealers, investment and research analysts in banks, brokerages and asset managers who want to test and automate trading ideas with data and machine learning.</w:t>
      </w:r>
    </w:p>
    <w:p>
      <w:pPr>
        <w:pStyle w:val="ListBullet"/>
        <w:spacing w:after="60"/>
        <w:ind w:left="432"/>
      </w:pPr>
      <w:r>
        <w:rPr>
          <w:rFonts w:ascii="Arial" w:hAnsi="Arial"/>
          <w:color w:val="444A54"/>
          <w:sz w:val="22"/>
        </w:rPr>
        <w:t>Quantitative, risk and data analysts in financial institutions who support trading, treasury or investment functions.</w:t>
      </w:r>
    </w:p>
    <w:p>
      <w:pPr>
        <w:pStyle w:val="ListBullet"/>
        <w:spacing w:after="60"/>
        <w:ind w:left="432"/>
      </w:pPr>
      <w:r>
        <w:rPr>
          <w:rFonts w:ascii="Arial" w:hAnsi="Arial"/>
          <w:color w:val="444A54"/>
          <w:sz w:val="22"/>
        </w:rPr>
        <w:t>Finance executives and technology professionals moving into algorithmic trading, trading technology or AI roles in financial services.</w:t>
      </w:r>
    </w:p>
    <w:p>
      <w:pPr>
        <w:pStyle w:val="ListBullet"/>
        <w:spacing w:after="60"/>
        <w:ind w:left="432"/>
      </w:pPr>
      <w:r>
        <w:rPr>
          <w:rFonts w:ascii="Arial" w:hAnsi="Arial"/>
          <w:color w:val="444A54"/>
          <w:sz w:val="22"/>
        </w:rPr>
        <w:t>Individual investors working in financial services who want a disciplined, evidence-based approach to systematic trading.</w:t>
      </w:r>
    </w:p>
    <w:p>
      <w:pPr>
        <w:spacing w:after="120"/>
      </w:pPr>
      <w:r>
        <w:rPr>
          <w:rFonts w:ascii="Arial" w:hAnsi="Arial"/>
          <w:b/>
          <w:i w:val="0"/>
          <w:color w:val="1F3864"/>
          <w:sz w:val="23"/>
        </w:rPr>
        <w:t>Entry Requirements</w:t>
      </w:r>
    </w:p>
    <w:p>
      <w:pPr>
        <w:spacing w:after="120"/>
      </w:pPr>
      <w:r>
        <w:rPr>
          <w:rFonts w:ascii="Arial" w:hAnsi="Arial"/>
          <w:b/>
          <w:i w:val="0"/>
          <w:color w:val="444A54"/>
          <w:sz w:val="21"/>
        </w:rPr>
        <w:t>Knowledge and Skills</w:t>
      </w:r>
    </w:p>
    <w:p>
      <w:pPr>
        <w:pStyle w:val="ListBullet"/>
        <w:spacing w:after="60"/>
        <w:ind w:left="432"/>
      </w:pPr>
      <w:r>
        <w:rPr>
          <w:rFonts w:ascii="Arial" w:hAnsi="Arial"/>
          <w:color w:val="444A54"/>
          <w:sz w:val="22"/>
        </w:rPr>
        <w:t>Able to read, write, speak and listen in English at a proficiency level equivalent to the Employability Skills Workplace Literacy Level 5.</w:t>
      </w:r>
    </w:p>
    <w:p>
      <w:pPr>
        <w:pStyle w:val="ListBullet"/>
        <w:spacing w:after="60"/>
        <w:ind w:left="432"/>
      </w:pPr>
      <w:r>
        <w:rPr>
          <w:rFonts w:ascii="Arial" w:hAnsi="Arial"/>
          <w:color w:val="444A54"/>
          <w:sz w:val="22"/>
        </w:rPr>
        <w:t>Able to manipulate numbers at a proficiency level equivalent to the Employability Skills Workplace Numeracy Level 5.</w:t>
      </w:r>
    </w:p>
    <w:p>
      <w:pPr>
        <w:pStyle w:val="ListBullet"/>
        <w:spacing w:after="60"/>
        <w:ind w:left="432"/>
      </w:pPr>
      <w:r>
        <w:rPr>
          <w:rFonts w:ascii="Arial" w:hAnsi="Arial"/>
          <w:color w:val="444A54"/>
          <w:sz w:val="22"/>
        </w:rPr>
        <w:t>Basic computer literacy; no programming is required - every lab runs in a low-code trading simulator.</w:t>
      </w:r>
    </w:p>
    <w:p>
      <w:pPr>
        <w:pStyle w:val="ListBullet"/>
        <w:spacing w:after="60"/>
        <w:ind w:left="432"/>
      </w:pPr>
      <w:r>
        <w:rPr>
          <w:rFonts w:ascii="Arial" w:hAnsi="Arial"/>
          <w:color w:val="444A54"/>
          <w:sz w:val="22"/>
        </w:rPr>
        <w:t>Basic understanding of financial markets (stocks, ETFs, buying and selling).</w:t>
      </w:r>
    </w:p>
    <w:p>
      <w:pPr>
        <w:spacing w:after="120"/>
      </w:pPr>
      <w:r>
        <w:rPr>
          <w:rFonts w:ascii="Arial" w:hAnsi="Arial"/>
          <w:b/>
          <w:i w:val="0"/>
          <w:color w:val="444A54"/>
          <w:sz w:val="21"/>
        </w:rPr>
        <w:t>Experience</w:t>
      </w:r>
    </w:p>
    <w:p>
      <w:pPr>
        <w:pStyle w:val="ListBullet"/>
        <w:spacing w:after="60"/>
        <w:ind w:left="432"/>
      </w:pPr>
      <w:r>
        <w:rPr>
          <w:rFonts w:ascii="Arial" w:hAnsi="Arial"/>
          <w:color w:val="444A54"/>
          <w:sz w:val="22"/>
        </w:rPr>
        <w:t>Preferably 1 year of working experience in financial services or a related role involving data, investment or trading.</w:t>
      </w:r>
    </w:p>
    <w:p>
      <w:pPr>
        <w:spacing w:after="120"/>
      </w:pPr>
      <w:r>
        <w:rPr>
          <w:rFonts w:ascii="Arial" w:hAnsi="Arial"/>
          <w:b/>
          <w:i w:val="0"/>
          <w:color w:val="444A54"/>
          <w:sz w:val="21"/>
        </w:rPr>
        <w:t>Equipment</w:t>
      </w:r>
    </w:p>
    <w:p>
      <w:pPr>
        <w:pStyle w:val="ListBullet"/>
        <w:spacing w:after="60"/>
        <w:ind w:left="432"/>
      </w:pPr>
      <w:r>
        <w:rPr>
          <w:rFonts w:ascii="Arial" w:hAnsi="Arial"/>
          <w:color w:val="444A54"/>
          <w:sz w:val="22"/>
        </w:rPr>
        <w:t>A laptop (macOS, Windows or Linux) with a modern web browser and internet access, able to run the free course Trading Simulator (installation is guided in Lab 1).</w:t>
      </w:r>
    </w:p>
    <w:p>
      <w:pPr>
        <w:pStyle w:val="ListBullet"/>
        <w:spacing w:after="60"/>
        <w:ind w:left="432"/>
      </w:pPr>
      <w:r>
        <w:rPr>
          <w:rFonts w:ascii="Arial" w:hAnsi="Arial"/>
          <w:color w:val="444A54"/>
          <w:sz w:val="22"/>
        </w:rPr>
        <w:t>A free Alpaca paper-trading account and a free TradingView account, created in class; no real money is used at any point.</w:t>
      </w:r>
    </w:p>
    <w:p>
      <w:bookmarkStart w:id="904" w:name="_Toc903"/>
      <w:pPr>
        <w:pStyle w:val="Heading1"/>
      </w:pPr>
      <w:r>
        <w:t>3.  Learning Outcomes</w:t>
      </w:r>
      <w:bookmarkEnd w:id="904"/>
    </w:p>
    <w:p>
      <w:pPr>
        <w:spacing w:after="120"/>
      </w:pPr>
      <w:r>
        <w:rPr>
          <w:rFonts w:ascii="Arial" w:hAnsi="Arial"/>
          <w:b w:val="0"/>
          <w:i w:val="0"/>
          <w:color w:val="444A54"/>
          <w:sz w:val="22"/>
        </w:rPr>
        <w:t>On completion of this course, participants will be able to:</w:t>
      </w:r>
    </w:p>
    <w:tbl>
      <w:tblPr>
        <w:tblStyle w:val="TableGrid"/>
        <w:tblW w:type="auto" w:w="0"/>
        <w:jc w:val="center"/>
        <w:tblLook w:firstColumn="1" w:firstRow="1" w:lastColumn="0" w:lastRow="0" w:noHBand="0" w:noVBand="1" w:val="04A0"/>
        <w:tblLayout w:type="fixed"/>
      </w:tblPr>
      <w:tblGrid>
        <w:gridCol w:w="864"/>
        <w:gridCol w:w="9360"/>
      </w:tblGrid>
      <w:tr>
        <w:trPr>
          <w:tblHeader w:val="true"/>
        </w:trPr>
        <w:tc>
          <w:tcPr>
            <w:tcW w:type="dxa" w:w="864"/>
            <w:shd w:val="clear" w:fill="1F3864"/>
          </w:tcPr>
          <w:p>
            <w:pPr>
              <w:keepNext/>
              <w:spacing w:after="40" w:before="40" w:line="252" w:lineRule="auto"/>
              <w:jc w:val="center"/>
            </w:pPr>
            <w:r/>
            <w:r>
              <w:rPr>
                <w:rFonts w:ascii="Arial" w:hAnsi="Arial"/>
                <w:b/>
                <w:color w:val="FFFFFF"/>
                <w:sz w:val="20"/>
              </w:rPr>
              <w:t>LO</w:t>
            </w:r>
          </w:p>
        </w:tc>
        <w:tc>
          <w:tcPr>
            <w:tcW w:type="dxa" w:w="9360"/>
            <w:shd w:val="clear" w:fill="1F3864"/>
          </w:tcPr>
          <w:p>
            <w:pPr>
              <w:keepNext/>
              <w:spacing w:after="40" w:before="40" w:line="252" w:lineRule="auto"/>
              <w:jc w:val="center"/>
            </w:pPr>
            <w:r/>
            <w:r>
              <w:rPr>
                <w:rFonts w:ascii="Arial" w:hAnsi="Arial"/>
                <w:b/>
                <w:color w:val="FFFFFF"/>
                <w:sz w:val="20"/>
              </w:rPr>
              <w:t>Learning Outcome</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LO1</w:t>
            </w:r>
          </w:p>
        </w:tc>
        <w:tc>
          <w:tcPr>
            <w:tcW w:type="dxa" w:w="9360"/>
            <w:shd w:val="clear" w:fill="F2F5FA"/>
          </w:tcPr>
          <w:p>
            <w:pPr>
              <w:keepNext/>
              <w:spacing w:after="40" w:before="40" w:line="252" w:lineRule="auto"/>
            </w:pPr>
            <w:r/>
            <w:r>
              <w:rPr>
                <w:rFonts w:ascii="Arial" w:hAnsi="Arial"/>
                <w:b w:val="0"/>
                <w:color w:val="444A54"/>
                <w:sz w:val="20"/>
              </w:rPr>
              <w:t>Develop hypotheses for implementing data analytics and computational modelling activities in algorithmic trading, and identify possible big data applications across the forms of data within financial services.</w:t>
            </w:r>
          </w:p>
        </w:tc>
      </w:tr>
      <w:tr>
        <w:trPr>
          <w:cantSplit w:val="true"/>
        </w:trPr>
        <w:tc>
          <w:tcPr>
            <w:tcW w:type="dxa" w:w="864"/>
          </w:tcPr>
          <w:p>
            <w:pPr>
              <w:keepNext/>
              <w:spacing w:after="40" w:before="40" w:line="252" w:lineRule="auto"/>
              <w:jc w:val="center"/>
            </w:pPr>
            <w:r/>
            <w:r>
              <w:rPr>
                <w:rFonts w:ascii="Arial" w:hAnsi="Arial"/>
                <w:b w:val="0"/>
                <w:color w:val="444A54"/>
                <w:sz w:val="20"/>
              </w:rPr>
              <w:t>LO2</w:t>
            </w:r>
          </w:p>
        </w:tc>
        <w:tc>
          <w:tcPr>
            <w:tcW w:type="dxa" w:w="9360"/>
          </w:tcPr>
          <w:p>
            <w:pPr>
              <w:keepNext/>
              <w:spacing w:after="40" w:before="40" w:line="252" w:lineRule="auto"/>
            </w:pPr>
            <w:r/>
            <w:r>
              <w:rPr>
                <w:rFonts w:ascii="Arial" w:hAnsi="Arial"/>
                <w:b w:val="0"/>
                <w:color w:val="444A54"/>
                <w:sz w:val="20"/>
              </w:rPr>
              <w:t>Identify appropriate statistical algorithms and data models to test trading hypotheses, and use appropriate analytics platforms, analytical tools and statistical methods given specific analytics and reporting requirements.</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LO3</w:t>
            </w:r>
          </w:p>
        </w:tc>
        <w:tc>
          <w:tcPr>
            <w:tcW w:type="dxa" w:w="9360"/>
            <w:shd w:val="clear" w:fill="F2F5FA"/>
          </w:tcPr>
          <w:p>
            <w:pPr>
              <w:keepNext/>
              <w:spacing w:after="40" w:before="40" w:line="252" w:lineRule="auto"/>
            </w:pPr>
            <w:r/>
            <w:r>
              <w:rPr>
                <w:rFonts w:ascii="Arial" w:hAnsi="Arial"/>
                <w:b w:val="0"/>
                <w:color w:val="444A54"/>
                <w:sz w:val="20"/>
              </w:rPr>
              <w:t>Conduct statistical modelling of market data with machine learning models to derive patterns and solutions, and perform A/B testing of trading strategies based on different hypotheses.</w:t>
            </w:r>
          </w:p>
        </w:tc>
      </w:tr>
      <w:tr>
        <w:trPr>
          <w:cantSplit w:val="true"/>
        </w:trPr>
        <w:tc>
          <w:tcPr>
            <w:tcW w:type="dxa" w:w="864"/>
          </w:tcPr>
          <w:p>
            <w:pPr>
              <w:spacing w:after="40" w:before="40" w:line="252" w:lineRule="auto"/>
              <w:jc w:val="center"/>
            </w:pPr>
            <w:r/>
            <w:r>
              <w:rPr>
                <w:rFonts w:ascii="Arial" w:hAnsi="Arial"/>
                <w:b w:val="0"/>
                <w:color w:val="444A54"/>
                <w:sz w:val="20"/>
              </w:rPr>
              <w:t>LO4</w:t>
            </w:r>
          </w:p>
        </w:tc>
        <w:tc>
          <w:tcPr>
            <w:tcW w:type="dxa" w:w="9360"/>
          </w:tcPr>
          <w:p>
            <w:pPr>
              <w:spacing w:after="40" w:before="40" w:line="252" w:lineRule="auto"/>
            </w:pPr>
            <w:r/>
            <w:r>
              <w:rPr>
                <w:rFonts w:ascii="Arial" w:hAnsi="Arial"/>
                <w:b w:val="0"/>
                <w:color w:val="444A54"/>
                <w:sz w:val="20"/>
              </w:rPr>
              <w:t>Perform coding and configuration of an automated trading program based on selected models or algorithms, conduct tests on its actions and outcomes, diagnose unintended outcomes, and draw insights from the results to support decisions and report accordingly.</w:t>
            </w:r>
          </w:p>
        </w:tc>
      </w:tr>
    </w:tbl>
    <w:p>
      <w:bookmarkStart w:id="906" w:name="_Toc905"/>
      <w:pPr>
        <w:pStyle w:val="Heading1"/>
      </w:pPr>
      <w:r>
        <w:t>4.  Course Structure and Duration by Topic</w:t>
      </w:r>
      <w:bookmarkEnd w:id="906"/>
    </w:p>
    <w:tbl>
      <w:tblPr>
        <w:tblStyle w:val="TableGrid"/>
        <w:tblW w:type="auto" w:w="0"/>
        <w:jc w:val="center"/>
        <w:tblLook w:firstColumn="1" w:firstRow="1" w:lastColumn="0" w:lastRow="0" w:noHBand="0" w:noVBand="1" w:val="04A0"/>
        <w:tblLayout w:type="fixed"/>
      </w:tblPr>
      <w:tblGrid>
        <w:gridCol w:w="1007"/>
        <w:gridCol w:w="5326"/>
        <w:gridCol w:w="648"/>
        <w:gridCol w:w="1007"/>
        <w:gridCol w:w="1152"/>
        <w:gridCol w:w="1080"/>
      </w:tblGrid>
      <w:tr>
        <w:trPr>
          <w:tblHeader w:val="true"/>
        </w:trPr>
        <w:tc>
          <w:tcPr>
            <w:tcW w:type="dxa" w:w="1008"/>
            <w:shd w:val="clear" w:fill="1F3864"/>
          </w:tcPr>
          <w:p>
            <w:pPr>
              <w:keepNext/>
              <w:spacing w:after="40" w:before="40" w:line="252" w:lineRule="auto"/>
              <w:jc w:val="center"/>
            </w:pPr>
            <w:r/>
            <w:r>
              <w:rPr>
                <w:rFonts w:ascii="Arial" w:hAnsi="Arial"/>
                <w:b/>
                <w:color w:val="FFFFFF"/>
                <w:sz w:val="17"/>
              </w:rPr>
              <w:t>Topic</w:t>
            </w:r>
          </w:p>
        </w:tc>
        <w:tc>
          <w:tcPr>
            <w:tcW w:type="dxa" w:w="5328"/>
            <w:shd w:val="clear" w:fill="1F3864"/>
          </w:tcPr>
          <w:p>
            <w:pPr>
              <w:keepNext/>
              <w:spacing w:after="40" w:before="40" w:line="252" w:lineRule="auto"/>
              <w:jc w:val="center"/>
            </w:pPr>
            <w:r/>
            <w:r>
              <w:rPr>
                <w:rFonts w:ascii="Arial" w:hAnsi="Arial"/>
                <w:b/>
                <w:color w:val="FFFFFF"/>
                <w:sz w:val="17"/>
              </w:rPr>
              <w:t>Title</w:t>
            </w:r>
          </w:p>
        </w:tc>
        <w:tc>
          <w:tcPr>
            <w:tcW w:type="dxa" w:w="648"/>
            <w:shd w:val="clear" w:fill="1F3864"/>
          </w:tcPr>
          <w:p>
            <w:pPr>
              <w:keepNext/>
              <w:spacing w:after="40" w:before="40" w:line="252" w:lineRule="auto"/>
              <w:jc w:val="center"/>
            </w:pPr>
            <w:r/>
            <w:r>
              <w:rPr>
                <w:rFonts w:ascii="Arial" w:hAnsi="Arial"/>
                <w:b/>
                <w:color w:val="FFFFFF"/>
                <w:sz w:val="17"/>
              </w:rPr>
              <w:t>Day</w:t>
            </w:r>
          </w:p>
        </w:tc>
        <w:tc>
          <w:tcPr>
            <w:tcW w:type="dxa" w:w="1008"/>
            <w:shd w:val="clear" w:fill="1F3864"/>
          </w:tcPr>
          <w:p>
            <w:pPr>
              <w:keepNext/>
              <w:spacing w:after="40" w:before="40" w:line="252" w:lineRule="auto"/>
              <w:jc w:val="center"/>
            </w:pPr>
            <w:r/>
            <w:r>
              <w:rPr>
                <w:rFonts w:ascii="Arial" w:hAnsi="Arial"/>
                <w:b/>
                <w:color w:val="FFFFFF"/>
                <w:sz w:val="17"/>
              </w:rPr>
              <w:t>Labs</w:t>
            </w:r>
          </w:p>
        </w:tc>
        <w:tc>
          <w:tcPr>
            <w:tcW w:type="dxa" w:w="1152"/>
            <w:shd w:val="clear" w:fill="1F3864"/>
          </w:tcPr>
          <w:p>
            <w:pPr>
              <w:keepNext/>
              <w:spacing w:after="40" w:before="40" w:line="252" w:lineRule="auto"/>
              <w:jc w:val="center"/>
            </w:pPr>
            <w:r/>
            <w:r>
              <w:rPr>
                <w:rFonts w:ascii="Arial" w:hAnsi="Arial"/>
                <w:b/>
                <w:color w:val="FFFFFF"/>
                <w:sz w:val="17"/>
              </w:rPr>
              <w:t>Duration</w:t>
            </w:r>
          </w:p>
        </w:tc>
        <w:tc>
          <w:tcPr>
            <w:tcW w:type="dxa" w:w="1080"/>
            <w:shd w:val="clear" w:fill="1F3864"/>
          </w:tcPr>
          <w:p>
            <w:pPr>
              <w:keepNext/>
              <w:spacing w:after="40" w:before="40" w:line="252" w:lineRule="auto"/>
              <w:jc w:val="center"/>
            </w:pPr>
            <w:r/>
            <w:r>
              <w:rPr>
                <w:rFonts w:ascii="Arial" w:hAnsi="Arial"/>
                <w:b/>
                <w:color w:val="FFFFFF"/>
                <w:sz w:val="17"/>
              </w:rPr>
              <w:t>Slides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1</w:t>
            </w:r>
          </w:p>
        </w:tc>
        <w:tc>
          <w:tcPr>
            <w:tcW w:type="dxa" w:w="5328"/>
            <w:shd w:val="clear" w:fill="F2F5FA"/>
          </w:tcPr>
          <w:p>
            <w:pPr>
              <w:keepNext/>
              <w:spacing w:after="40" w:before="40" w:line="252" w:lineRule="auto"/>
            </w:pPr>
            <w:r/>
            <w:r>
              <w:rPr>
                <w:rFonts w:ascii="Arial" w:hAnsi="Arial"/>
                <w:b w:val="0"/>
                <w:color w:val="444A54"/>
                <w:sz w:val="17"/>
              </w:rPr>
              <w:t>Foundations of Quant and Algorithmic Trading: From Thorp to AI Agents</w:t>
            </w:r>
          </w:p>
        </w:tc>
        <w:tc>
          <w:tcPr>
            <w:tcW w:type="dxa" w:w="648"/>
            <w:shd w:val="clear" w:fill="F2F5FA"/>
          </w:tcPr>
          <w:p>
            <w:pPr>
              <w:keepNext/>
              <w:spacing w:after="40" w:before="40" w:line="252" w:lineRule="auto"/>
              <w:jc w:val="center"/>
            </w:pPr>
            <w:r/>
            <w:r>
              <w:rPr>
                <w:rFonts w:ascii="Arial" w:hAnsi="Arial"/>
                <w:b w:val="0"/>
                <w:color w:val="444A54"/>
                <w:sz w:val="17"/>
              </w:rPr>
              <w:t>Day 1</w:t>
            </w:r>
          </w:p>
        </w:tc>
        <w:tc>
          <w:tcPr>
            <w:tcW w:type="dxa" w:w="1008"/>
            <w:shd w:val="clear" w:fill="F2F5FA"/>
          </w:tcPr>
          <w:p>
            <w:pPr>
              <w:keepNext/>
              <w:spacing w:after="40" w:before="40" w:line="252" w:lineRule="auto"/>
              <w:jc w:val="center"/>
            </w:pPr>
            <w:r/>
            <w:r>
              <w:rPr>
                <w:rFonts w:ascii="Arial" w:hAnsi="Arial"/>
                <w:b w:val="0"/>
                <w:color w:val="444A54"/>
                <w:sz w:val="17"/>
              </w:rPr>
              <w:t>Labs 1-4</w:t>
            </w:r>
          </w:p>
        </w:tc>
        <w:tc>
          <w:tcPr>
            <w:tcW w:type="dxa" w:w="1152"/>
            <w:shd w:val="clear" w:fill="F2F5FA"/>
          </w:tcPr>
          <w:p>
            <w:pPr>
              <w:keepNext/>
              <w:spacing w:after="40" w:before="40" w:line="252" w:lineRule="auto"/>
              <w:jc w:val="center"/>
            </w:pPr>
            <w:r/>
            <w:r>
              <w:rPr>
                <w:rFonts w:ascii="Arial" w:hAnsi="Arial"/>
                <w:b w:val="0"/>
                <w:color w:val="444A54"/>
                <w:sz w:val="17"/>
              </w:rPr>
              <w:t xml:space="preserve">2 h 55 min</w:t>
            </w:r>
          </w:p>
        </w:tc>
        <w:tc>
          <w:tcPr>
            <w:tcW w:type="dxa" w:w="1080"/>
            <w:shd w:val="clear" w:fill="F2F5FA"/>
          </w:tcPr>
          <w:p>
            <w:pPr>
              <w:keepNext/>
              <w:spacing w:after="40" w:before="40" w:line="252" w:lineRule="auto"/>
              <w:jc w:val="center"/>
            </w:pPr>
            <w:r/>
            <w:r>
              <w:rPr>
                <w:rFonts w:ascii="Arial" w:hAnsi="Arial"/>
                <w:b w:val="0"/>
                <w:color w:val="444A54"/>
                <w:sz w:val="17"/>
              </w:rPr>
              <w:t xml:space="preserve">26 - 71</w:t>
            </w:r>
          </w:p>
        </w:tc>
      </w:tr>
      <w:tr>
        <w:trPr>
          <w:cantSplit w:val="true"/>
        </w:trPr>
        <w:tc>
          <w:tcPr>
            <w:tcW w:type="dxa" w:w="1008"/>
          </w:tcPr>
          <w:p>
            <w:pPr>
              <w:keepNext/>
              <w:spacing w:after="40" w:before="40" w:line="252" w:lineRule="auto"/>
              <w:jc w:val="center"/>
            </w:pPr>
            <w:r/>
            <w:r>
              <w:rPr>
                <w:rFonts w:ascii="Arial" w:hAnsi="Arial"/>
                <w:b w:val="0"/>
                <w:color w:val="444A54"/>
                <w:sz w:val="17"/>
              </w:rPr>
              <w:t>Topic 2</w:t>
            </w:r>
          </w:p>
        </w:tc>
        <w:tc>
          <w:tcPr>
            <w:tcW w:type="dxa" w:w="5328"/>
          </w:tcPr>
          <w:p>
            <w:pPr>
              <w:keepNext/>
              <w:spacing w:after="40" w:before="40" w:line="252" w:lineRule="auto"/>
            </w:pPr>
            <w:r/>
            <w:r>
              <w:rPr>
                <w:rFonts w:ascii="Arial" w:hAnsi="Arial"/>
                <w:b w:val="0"/>
                <w:color w:val="444A54"/>
                <w:sz w:val="17"/>
              </w:rPr>
              <w:t>Technical Indicators, Trading Strategies and Metrics with TradingView and Alpaca</w:t>
            </w:r>
          </w:p>
        </w:tc>
        <w:tc>
          <w:tcPr>
            <w:tcW w:type="dxa" w:w="648"/>
          </w:tcPr>
          <w:p>
            <w:pPr>
              <w:keepNext/>
              <w:spacing w:after="40" w:before="40" w:line="252" w:lineRule="auto"/>
              <w:jc w:val="center"/>
            </w:pPr>
            <w:r/>
            <w:r>
              <w:rPr>
                <w:rFonts w:ascii="Arial" w:hAnsi="Arial"/>
                <w:b w:val="0"/>
                <w:color w:val="444A54"/>
                <w:sz w:val="17"/>
              </w:rPr>
              <w:t>Day 1</w:t>
            </w:r>
          </w:p>
        </w:tc>
        <w:tc>
          <w:tcPr>
            <w:tcW w:type="dxa" w:w="1008"/>
          </w:tcPr>
          <w:p>
            <w:pPr>
              <w:keepNext/>
              <w:spacing w:after="40" w:before="40" w:line="252" w:lineRule="auto"/>
              <w:jc w:val="center"/>
            </w:pPr>
            <w:r/>
            <w:r>
              <w:rPr>
                <w:rFonts w:ascii="Arial" w:hAnsi="Arial"/>
                <w:b w:val="0"/>
                <w:color w:val="444A54"/>
                <w:sz w:val="17"/>
              </w:rPr>
              <w:t>Labs 5-9</w:t>
            </w:r>
          </w:p>
        </w:tc>
        <w:tc>
          <w:tcPr>
            <w:tcW w:type="dxa" w:w="1152"/>
          </w:tcPr>
          <w:p>
            <w:pPr>
              <w:keepNext/>
              <w:spacing w:after="40" w:before="40" w:line="252" w:lineRule="auto"/>
              <w:jc w:val="center"/>
            </w:pPr>
            <w:r/>
            <w:r>
              <w:rPr>
                <w:rFonts w:ascii="Arial" w:hAnsi="Arial"/>
                <w:b w:val="0"/>
                <w:color w:val="444A54"/>
                <w:sz w:val="17"/>
              </w:rPr>
              <w:t xml:space="preserve">3 h 50 min</w:t>
            </w:r>
          </w:p>
        </w:tc>
        <w:tc>
          <w:tcPr>
            <w:tcW w:type="dxa" w:w="1080"/>
          </w:tcPr>
          <w:p>
            <w:pPr>
              <w:keepNext/>
              <w:spacing w:after="40" w:before="40" w:line="252" w:lineRule="auto"/>
              <w:jc w:val="center"/>
            </w:pPr>
            <w:r/>
            <w:r>
              <w:rPr>
                <w:rFonts w:ascii="Arial" w:hAnsi="Arial"/>
                <w:b w:val="0"/>
                <w:color w:val="444A54"/>
                <w:sz w:val="17"/>
              </w:rPr>
              <w:t xml:space="preserve">72 - 142</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3</w:t>
            </w:r>
          </w:p>
        </w:tc>
        <w:tc>
          <w:tcPr>
            <w:tcW w:type="dxa" w:w="5328"/>
            <w:shd w:val="clear" w:fill="F2F5FA"/>
          </w:tcPr>
          <w:p>
            <w:pPr>
              <w:keepNext/>
              <w:spacing w:after="40" w:before="40" w:line="252" w:lineRule="auto"/>
            </w:pPr>
            <w:r/>
            <w:r>
              <w:rPr>
                <w:rFonts w:ascii="Arial" w:hAnsi="Arial"/>
                <w:b w:val="0"/>
                <w:color w:val="444A54"/>
                <w:sz w:val="17"/>
              </w:rPr>
              <w:t>Machine Learning Models, Statistical Modelling and A/B Testing for Trading Signals</w:t>
            </w:r>
          </w:p>
        </w:tc>
        <w:tc>
          <w:tcPr>
            <w:tcW w:type="dxa" w:w="648"/>
            <w:shd w:val="clear" w:fill="F2F5FA"/>
          </w:tcPr>
          <w:p>
            <w:pPr>
              <w:keepNext/>
              <w:spacing w:after="40" w:before="40" w:line="252" w:lineRule="auto"/>
              <w:jc w:val="center"/>
            </w:pPr>
            <w:r/>
            <w:r>
              <w:rPr>
                <w:rFonts w:ascii="Arial" w:hAnsi="Arial"/>
                <w:b w:val="0"/>
                <w:color w:val="444A54"/>
                <w:sz w:val="17"/>
              </w:rPr>
              <w:t>Day 2</w:t>
            </w:r>
          </w:p>
        </w:tc>
        <w:tc>
          <w:tcPr>
            <w:tcW w:type="dxa" w:w="1008"/>
            <w:shd w:val="clear" w:fill="F2F5FA"/>
          </w:tcPr>
          <w:p>
            <w:pPr>
              <w:keepNext/>
              <w:spacing w:after="40" w:before="40" w:line="252" w:lineRule="auto"/>
              <w:jc w:val="center"/>
            </w:pPr>
            <w:r/>
            <w:r>
              <w:rPr>
                <w:rFonts w:ascii="Arial" w:hAnsi="Arial"/>
                <w:b w:val="0"/>
                <w:color w:val="444A54"/>
                <w:sz w:val="17"/>
              </w:rPr>
              <w:t>Labs 10-14</w:t>
            </w:r>
          </w:p>
        </w:tc>
        <w:tc>
          <w:tcPr>
            <w:tcW w:type="dxa" w:w="1152"/>
            <w:shd w:val="clear" w:fill="F2F5FA"/>
          </w:tcPr>
          <w:p>
            <w:pPr>
              <w:keepNext/>
              <w:spacing w:after="40" w:before="40" w:line="252" w:lineRule="auto"/>
              <w:jc w:val="center"/>
            </w:pPr>
            <w:r/>
            <w:r>
              <w:rPr>
                <w:rFonts w:ascii="Arial" w:hAnsi="Arial"/>
                <w:b w:val="0"/>
                <w:color w:val="444A54"/>
                <w:sz w:val="17"/>
              </w:rPr>
              <w:t xml:space="preserve">3 h 10 min</w:t>
            </w:r>
          </w:p>
        </w:tc>
        <w:tc>
          <w:tcPr>
            <w:tcW w:type="dxa" w:w="1080"/>
            <w:shd w:val="clear" w:fill="F2F5FA"/>
          </w:tcPr>
          <w:p>
            <w:pPr>
              <w:keepNext/>
              <w:spacing w:after="40" w:before="40" w:line="252" w:lineRule="auto"/>
              <w:jc w:val="center"/>
            </w:pPr>
            <w:r/>
            <w:r>
              <w:rPr>
                <w:rFonts w:ascii="Arial" w:hAnsi="Arial"/>
                <w:b w:val="0"/>
                <w:color w:val="444A54"/>
                <w:sz w:val="17"/>
              </w:rPr>
              <w:t xml:space="preserve">143 - 182</w:t>
            </w:r>
          </w:p>
        </w:tc>
      </w:tr>
      <w:tr>
        <w:trPr>
          <w:cantSplit w:val="true"/>
        </w:trPr>
        <w:tc>
          <w:tcPr>
            <w:tcW w:type="dxa" w:w="1008"/>
          </w:tcPr>
          <w:p>
            <w:pPr>
              <w:keepNext/>
              <w:spacing w:after="40" w:before="40" w:line="252" w:lineRule="auto"/>
              <w:jc w:val="center"/>
            </w:pPr>
            <w:r/>
            <w:r>
              <w:rPr>
                <w:rFonts w:ascii="Arial" w:hAnsi="Arial"/>
                <w:b w:val="0"/>
                <w:color w:val="444A54"/>
                <w:sz w:val="17"/>
              </w:rPr>
              <w:t>Topic 4</w:t>
            </w:r>
          </w:p>
        </w:tc>
        <w:tc>
          <w:tcPr>
            <w:tcW w:type="dxa" w:w="5328"/>
          </w:tcPr>
          <w:p>
            <w:pPr>
              <w:keepNext/>
              <w:spacing w:after="40" w:before="40" w:line="252" w:lineRule="auto"/>
            </w:pPr>
            <w:r/>
            <w:r>
              <w:rPr>
                <w:rFonts w:ascii="Arial" w:hAnsi="Arial"/>
                <w:b w:val="0"/>
                <w:color w:val="444A54"/>
                <w:sz w:val="17"/>
              </w:rPr>
              <w:t>Building an End-to-End Algorithmic Trading Pipeline: Backtest, Forward Test and Performance Analysis</w:t>
            </w:r>
          </w:p>
        </w:tc>
        <w:tc>
          <w:tcPr>
            <w:tcW w:type="dxa" w:w="648"/>
          </w:tcPr>
          <w:p>
            <w:pPr>
              <w:keepNext/>
              <w:spacing w:after="40" w:before="40" w:line="252" w:lineRule="auto"/>
              <w:jc w:val="center"/>
            </w:pPr>
            <w:r/>
            <w:r>
              <w:rPr>
                <w:rFonts w:ascii="Arial" w:hAnsi="Arial"/>
                <w:b w:val="0"/>
                <w:color w:val="444A54"/>
                <w:sz w:val="17"/>
              </w:rPr>
              <w:t>Day 2</w:t>
            </w:r>
          </w:p>
        </w:tc>
        <w:tc>
          <w:tcPr>
            <w:tcW w:type="dxa" w:w="1008"/>
          </w:tcPr>
          <w:p>
            <w:pPr>
              <w:keepNext/>
              <w:spacing w:after="40" w:before="40" w:line="252" w:lineRule="auto"/>
              <w:jc w:val="center"/>
            </w:pPr>
            <w:r/>
            <w:r>
              <w:rPr>
                <w:rFonts w:ascii="Arial" w:hAnsi="Arial"/>
                <w:b w:val="0"/>
                <w:color w:val="444A54"/>
                <w:sz w:val="17"/>
              </w:rPr>
              <w:t>Labs 15-20</w:t>
            </w:r>
          </w:p>
        </w:tc>
        <w:tc>
          <w:tcPr>
            <w:tcW w:type="dxa" w:w="1152"/>
          </w:tcPr>
          <w:p>
            <w:pPr>
              <w:keepNext/>
              <w:spacing w:after="40" w:before="40" w:line="252" w:lineRule="auto"/>
              <w:jc w:val="center"/>
            </w:pPr>
            <w:r/>
            <w:r>
              <w:rPr>
                <w:rFonts w:ascii="Arial" w:hAnsi="Arial"/>
                <w:b w:val="0"/>
                <w:color w:val="444A54"/>
                <w:sz w:val="17"/>
              </w:rPr>
              <w:t xml:space="preserve">4 hours</w:t>
            </w:r>
          </w:p>
        </w:tc>
        <w:tc>
          <w:tcPr>
            <w:tcW w:type="dxa" w:w="1080"/>
          </w:tcPr>
          <w:p>
            <w:pPr>
              <w:keepNext/>
              <w:spacing w:after="40" w:before="40" w:line="252" w:lineRule="auto"/>
              <w:jc w:val="center"/>
            </w:pPr>
            <w:r/>
            <w:r>
              <w:rPr>
                <w:rFonts w:ascii="Arial" w:hAnsi="Arial"/>
                <w:b w:val="0"/>
                <w:color w:val="444A54"/>
                <w:sz w:val="17"/>
              </w:rPr>
              <w:t xml:space="preserve">183 - 213</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Admin</w:t>
            </w:r>
          </w:p>
        </w:tc>
        <w:tc>
          <w:tcPr>
            <w:tcW w:type="dxa" w:w="5328"/>
            <w:shd w:val="clear" w:fill="F2F5FA"/>
          </w:tcPr>
          <w:p>
            <w:pPr>
              <w:keepNext/>
              <w:spacing w:after="40" w:before="40" w:line="252" w:lineRule="auto"/>
            </w:pPr>
            <w:r/>
            <w:r>
              <w:rPr>
                <w:rFonts w:ascii="Arial" w:hAnsi="Arial"/>
                <w:b w:val="0"/>
                <w:color w:val="444A54"/>
                <w:sz w:val="17"/>
              </w:rPr>
              <w:t>Course overview, ground rules, daily recaps</w:t>
            </w:r>
          </w:p>
        </w:tc>
        <w:tc>
          <w:tcPr>
            <w:tcW w:type="dxa" w:w="648"/>
            <w:shd w:val="clear" w:fill="F2F5FA"/>
          </w:tcPr>
          <w:p>
            <w:pPr>
              <w:keepNext/>
              <w:spacing w:after="40" w:before="40" w:line="252" w:lineRule="auto"/>
              <w:jc w:val="center"/>
            </w:pPr>
            <w:r/>
            <w:r>
              <w:rPr>
                <w:rFonts w:ascii="Arial" w:hAnsi="Arial"/>
                <w:b w:val="0"/>
                <w:color w:val="444A54"/>
                <w:sz w:val="17"/>
              </w:rPr>
              <w:t>1, 2</w:t>
            </w:r>
          </w:p>
        </w:tc>
        <w:tc>
          <w:tcPr>
            <w:tcW w:type="dxa" w:w="1008"/>
            <w:shd w:val="clear" w:fill="F2F5FA"/>
          </w:tcPr>
          <w:p>
            <w:pPr>
              <w:keepNext/>
              <w:spacing w:after="40" w:before="40" w:line="252" w:lineRule="auto"/>
              <w:jc w:val="center"/>
            </w:pPr>
            <w:r/>
            <w:r>
              <w:rPr>
                <w:rFonts w:ascii="Arial" w:hAnsi="Arial"/>
                <w:b w:val="0"/>
                <w:color w:val="444A54"/>
                <w:sz w:val="17"/>
              </w:rPr>
              <w:t>-</w:t>
            </w:r>
          </w:p>
        </w:tc>
        <w:tc>
          <w:tcPr>
            <w:tcW w:type="dxa" w:w="1152"/>
            <w:shd w:val="clear" w:fill="F2F5FA"/>
          </w:tcPr>
          <w:p>
            <w:pPr>
              <w:keepNext/>
              <w:spacing w:after="40" w:before="40" w:line="252" w:lineRule="auto"/>
              <w:jc w:val="center"/>
            </w:pPr>
            <w:r/>
            <w:r>
              <w:rPr>
                <w:rFonts w:ascii="Arial" w:hAnsi="Arial"/>
                <w:b w:val="0"/>
                <w:color w:val="444A54"/>
                <w:sz w:val="17"/>
              </w:rPr>
              <w:t xml:space="preserve">1 h 5 min</w:t>
            </w:r>
          </w:p>
        </w:tc>
        <w:tc>
          <w:tcPr>
            <w:tcW w:type="dxa" w:w="1080"/>
            <w:shd w:val="clear" w:fill="F2F5FA"/>
          </w:tcPr>
          <w:p>
            <w:pPr>
              <w:keepNext/>
              <w:spacing w:after="40" w:before="40" w:line="252" w:lineRule="auto"/>
              <w:jc w:val="center"/>
            </w:pPr>
            <w:r/>
            <w:r>
              <w:rPr>
                <w:rFonts w:ascii="Arial" w:hAnsi="Arial"/>
                <w:b w:val="0"/>
                <w:color w:val="444A54"/>
                <w:sz w:val="17"/>
              </w:rPr>
              <w:t xml:space="preserve">1 - 25</w:t>
            </w:r>
          </w:p>
        </w:tc>
      </w:tr>
      <w:tr>
        <w:trPr>
          <w:cantSplit w:val="true"/>
        </w:trPr>
        <w:tc>
          <w:tcPr>
            <w:tcW w:type="dxa" w:w="1008"/>
            <w:shd w:val="clear" w:fill="F2F5FA"/>
          </w:tcPr>
          <w:p>
            <w:pPr>
              <w:spacing w:after="40" w:before="40" w:line="252" w:lineRule="auto"/>
              <w:jc w:val="center"/>
            </w:pPr>
            <w:r/>
            <w:r>
              <w:rPr>
                <w:rFonts w:ascii="Arial" w:hAnsi="Arial"/>
                <w:b w:val="0"/>
                <w:color w:val="444A54"/>
                <w:sz w:val="17"/>
              </w:rPr>
              <w:t>TOTAL</w:t>
            </w:r>
          </w:p>
        </w:tc>
        <w:tc>
          <w:tcPr>
            <w:tcW w:type="dxa" w:w="5328"/>
            <w:shd w:val="clear" w:fill="F2F5FA"/>
          </w:tcPr>
          <w:p>
            <w:pPr>
              <w:spacing w:after="40" w:before="40" w:line="252" w:lineRule="auto"/>
            </w:pPr>
            <w:r/>
            <w:r>
              <w:rPr>
                <w:rFonts w:ascii="Arial" w:hAnsi="Arial"/>
                <w:b w:val="0"/>
                <w:color w:val="444A54"/>
                <w:sz w:val="17"/>
              </w:rPr>
            </w:r>
          </w:p>
        </w:tc>
        <w:tc>
          <w:tcPr>
            <w:tcW w:type="dxa" w:w="648"/>
            <w:shd w:val="clear" w:fill="F2F5FA"/>
          </w:tcPr>
          <w:p>
            <w:pPr>
              <w:spacing w:after="40" w:before="40" w:line="252" w:lineRule="auto"/>
              <w:jc w:val="center"/>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t xml:space="preserve">15 hours</w:t>
            </w:r>
          </w:p>
        </w:tc>
        <w:tc>
          <w:tcPr>
            <w:tcW w:type="dxa" w:w="1080"/>
            <w:shd w:val="clear" w:fill="F2F5FA"/>
          </w:tcPr>
          <w:p>
            <w:pPr>
              <w:spacing w:after="40" w:before="40" w:line="252" w:lineRule="auto"/>
              <w:jc w:val="center"/>
            </w:pPr>
            <w:r/>
            <w:r>
              <w:rPr>
                <w:rFonts w:ascii="Arial" w:hAnsi="Arial"/>
                <w:b w:val="0"/>
                <w:color w:val="444A54"/>
                <w:sz w:val="17"/>
              </w:rPr>
            </w:r>
          </w:p>
        </w:tc>
      </w:tr>
    </w:tbl>
    <w:p>
      <w:pPr>
        <w:spacing w:after="120"/>
      </w:pPr>
      <w:r>
        <w:rPr>
          <w:rFonts w:ascii="Arial" w:hAnsi="Arial"/>
          <w:b w:val="0"/>
          <w:i/>
          <w:color w:val="444A54"/>
          <w:sz w:val="19"/>
        </w:rPr>
        <w:t xml:space="preserve">Topic hours include the trainer-led content and the hands-on labs for that topic. 15 instructional hours in total over 2 days, excluding the lunch breaks.</w:t>
      </w:r>
    </w:p>
    <w:p>
      <w:r>
        <w:br w:type="page"/>
      </w:r>
    </w:p>
    <w:p>
      <w:pPr>
        <w:spacing w:after="120"/>
      </w:pPr>
      <w:r>
        <w:rPr>
          <w:rFonts w:ascii="Arial" w:hAnsi="Arial"/>
          <w:b/>
          <w:i w:val="0"/>
          <w:color w:val="1F3864"/>
          <w:sz w:val="23"/>
        </w:rPr>
        <w:t>Hands-on labs</w:t>
      </w:r>
    </w:p>
    <w:tbl>
      <w:tblPr>
        <w:tblStyle w:val="TableGrid"/>
        <w:tblW w:type="auto" w:w="0"/>
        <w:jc w:val="center"/>
        <w:tblLook w:firstColumn="1" w:firstRow="1" w:lastColumn="0" w:lastRow="0" w:noHBand="0" w:noVBand="1" w:val="04A0"/>
        <w:tblLayout w:type="fixed"/>
      </w:tblPr>
      <w:tblGrid>
        <w:gridCol w:w="576"/>
        <w:gridCol w:w="7056"/>
        <w:gridCol w:w="720"/>
        <w:gridCol w:w="1007"/>
        <w:gridCol w:w="720"/>
      </w:tblGrid>
      <w:tr>
        <w:trPr>
          <w:tblHeader w:val="true"/>
        </w:trPr>
        <w:tc>
          <w:tcPr>
            <w:tcW w:type="dxa" w:w="576"/>
            <w:shd w:val="clear" w:fill="1F3864"/>
          </w:tcPr>
          <w:p>
            <w:pPr>
              <w:spacing w:after="40" w:before="40" w:line="252" w:lineRule="auto"/>
              <w:jc w:val="center"/>
            </w:pPr>
            <w:r/>
            <w:r>
              <w:rPr>
                <w:rFonts w:ascii="Arial" w:hAnsi="Arial"/>
                <w:b/>
                <w:color w:val="FFFFFF"/>
                <w:sz w:val="17"/>
              </w:rPr>
              <w:t>Lab</w:t>
            </w:r>
          </w:p>
        </w:tc>
        <w:tc>
          <w:tcPr>
            <w:tcW w:type="dxa" w:w="7056"/>
            <w:shd w:val="clear" w:fill="1F3864"/>
          </w:tcPr>
          <w:p>
            <w:pPr>
              <w:spacing w:after="40" w:before="40" w:line="252" w:lineRule="auto"/>
              <w:jc w:val="center"/>
            </w:pPr>
            <w:r/>
            <w:r>
              <w:rPr>
                <w:rFonts w:ascii="Arial" w:hAnsi="Arial"/>
                <w:b/>
                <w:color w:val="FFFFFF"/>
                <w:sz w:val="17"/>
              </w:rPr>
              <w:t>Title</w:t>
            </w:r>
          </w:p>
        </w:tc>
        <w:tc>
          <w:tcPr>
            <w:tcW w:type="dxa" w:w="720"/>
            <w:shd w:val="clear" w:fill="1F3864"/>
          </w:tcPr>
          <w:p>
            <w:pPr>
              <w:spacing w:after="40" w:before="40" w:line="252" w:lineRule="auto"/>
              <w:jc w:val="center"/>
            </w:pPr>
            <w:r/>
            <w:r>
              <w:rPr>
                <w:rFonts w:ascii="Arial" w:hAnsi="Arial"/>
                <w:b/>
                <w:color w:val="FFFFFF"/>
                <w:sz w:val="17"/>
              </w:rPr>
              <w:t>Topic</w:t>
            </w:r>
          </w:p>
        </w:tc>
        <w:tc>
          <w:tcPr>
            <w:tcW w:type="dxa" w:w="1008"/>
            <w:shd w:val="clear" w:fill="1F3864"/>
          </w:tcPr>
          <w:p>
            <w:pPr>
              <w:spacing w:after="40" w:before="40" w:line="252" w:lineRule="auto"/>
              <w:jc w:val="center"/>
            </w:pPr>
            <w:r/>
            <w:r>
              <w:rPr>
                <w:rFonts w:ascii="Arial" w:hAnsi="Arial"/>
                <w:b/>
                <w:color w:val="FFFFFF"/>
                <w:sz w:val="17"/>
              </w:rPr>
              <w:t>Duration</w:t>
            </w:r>
          </w:p>
        </w:tc>
        <w:tc>
          <w:tcPr>
            <w:tcW w:type="dxa" w:w="720"/>
            <w:shd w:val="clear" w:fill="1F3864"/>
          </w:tcPr>
          <w:p>
            <w:pPr>
              <w:spacing w:after="40" w:before="40" w:line="252" w:lineRule="auto"/>
              <w:jc w:val="center"/>
            </w:pPr>
            <w:r/>
            <w:r>
              <w:rPr>
                <w:rFonts w:ascii="Arial" w:hAnsi="Arial"/>
                <w:b/>
                <w:color w:val="FFFFFF"/>
                <w:sz w:val="17"/>
              </w:rPr>
              <w:t>Slide</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w:t>
            </w:r>
          </w:p>
        </w:tc>
        <w:tc>
          <w:tcPr>
            <w:tcW w:type="dxa" w:w="7056"/>
            <w:shd w:val="clear" w:fill="F2F5FA"/>
          </w:tcPr>
          <w:p>
            <w:pPr>
              <w:spacing w:after="40" w:before="40" w:line="252" w:lineRule="auto"/>
            </w:pPr>
            <w:r/>
            <w:r>
              <w:rPr>
                <w:rFonts w:ascii="Arial" w:hAnsi="Arial"/>
                <w:b w:val="0"/>
                <w:color w:val="444A54"/>
                <w:sz w:val="17"/>
              </w:rPr>
              <w:t>Pipeline Skeleton, Configuration and the Alpaca Paper Account</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008"/>
            <w:shd w:val="clear" w:fill="F2F5FA"/>
          </w:tcPr>
          <w:p>
            <w:pPr>
              <w:spacing w:after="40" w:before="40" w:line="252" w:lineRule="auto"/>
              <w:jc w:val="center"/>
            </w:pPr>
            <w:r/>
            <w:r>
              <w:rPr>
                <w:rFonts w:ascii="Arial" w:hAnsi="Arial"/>
                <w:b w:val="0"/>
                <w:color w:val="444A54"/>
                <w:sz w:val="17"/>
              </w:rPr>
              <w:t xml:space="preserve">20 min</w:t>
            </w:r>
          </w:p>
        </w:tc>
        <w:tc>
          <w:tcPr>
            <w:tcW w:type="dxa" w:w="720"/>
            <w:shd w:val="clear" w:fill="F2F5FA"/>
          </w:tcPr>
          <w:p>
            <w:pPr>
              <w:spacing w:after="40" w:before="40" w:line="252" w:lineRule="auto"/>
              <w:jc w:val="center"/>
            </w:pPr>
            <w:r/>
            <w:r>
              <w:rPr>
                <w:rFonts w:ascii="Arial" w:hAnsi="Arial"/>
                <w:b w:val="0"/>
                <w:color w:val="444A54"/>
                <w:sz w:val="17"/>
              </w:rPr>
              <w:t xml:space="preserve">58</w:t>
            </w:r>
          </w:p>
        </w:tc>
      </w:tr>
      <w:tr>
        <w:trPr>
          <w:cantSplit w:val="true"/>
        </w:trPr>
        <w:tc>
          <w:tcPr>
            <w:tcW w:type="dxa" w:w="576"/>
          </w:tcPr>
          <w:p>
            <w:pPr>
              <w:spacing w:after="40" w:before="40" w:line="252" w:lineRule="auto"/>
              <w:jc w:val="center"/>
            </w:pPr>
            <w:r/>
            <w:r>
              <w:rPr>
                <w:rFonts w:ascii="Arial" w:hAnsi="Arial"/>
                <w:b w:val="0"/>
                <w:color w:val="444A54"/>
                <w:sz w:val="17"/>
              </w:rPr>
              <w:t>2</w:t>
            </w:r>
          </w:p>
        </w:tc>
        <w:tc>
          <w:tcPr>
            <w:tcW w:type="dxa" w:w="7056"/>
          </w:tcPr>
          <w:p>
            <w:pPr>
              <w:spacing w:after="40" w:before="40" w:line="252" w:lineRule="auto"/>
            </w:pPr>
            <w:r/>
            <w:r>
              <w:rPr>
                <w:rFonts w:ascii="Arial" w:hAnsi="Arial"/>
                <w:b w:val="0"/>
                <w:color w:val="444A54"/>
                <w:sz w:val="17"/>
              </w:rPr>
              <w:t>Data-Validation Stage: Cross-Check Pipeline Bars against TradingView</w:t>
            </w:r>
          </w:p>
        </w:tc>
        <w:tc>
          <w:tcPr>
            <w:tcW w:type="dxa" w:w="720"/>
          </w:tcPr>
          <w:p>
            <w:pPr>
              <w:spacing w:after="40" w:before="40" w:line="252" w:lineRule="auto"/>
              <w:jc w:val="center"/>
            </w:pPr>
            <w:r/>
            <w:r>
              <w:rPr>
                <w:rFonts w:ascii="Arial" w:hAnsi="Arial"/>
                <w:b w:val="0"/>
                <w:color w:val="444A54"/>
                <w:sz w:val="17"/>
              </w:rPr>
              <w:t>1</w:t>
            </w:r>
          </w:p>
        </w:tc>
        <w:tc>
          <w:tcPr>
            <w:tcW w:type="dxa" w:w="1008"/>
          </w:tcPr>
          <w:p>
            <w:pPr>
              <w:spacing w:after="40" w:before="40" w:line="252" w:lineRule="auto"/>
              <w:jc w:val="center"/>
            </w:pPr>
            <w:r/>
            <w:r>
              <w:rPr>
                <w:rFonts w:ascii="Arial" w:hAnsi="Arial"/>
                <w:b w:val="0"/>
                <w:color w:val="444A54"/>
                <w:sz w:val="17"/>
              </w:rPr>
              <w:t xml:space="preserve">20 min</w:t>
            </w:r>
          </w:p>
        </w:tc>
        <w:tc>
          <w:tcPr>
            <w:tcW w:type="dxa" w:w="720"/>
          </w:tcPr>
          <w:p>
            <w:pPr>
              <w:spacing w:after="40" w:before="40" w:line="252" w:lineRule="auto"/>
              <w:jc w:val="center"/>
            </w:pPr>
            <w:r/>
            <w:r>
              <w:rPr>
                <w:rFonts w:ascii="Arial" w:hAnsi="Arial"/>
                <w:b w:val="0"/>
                <w:color w:val="444A54"/>
                <w:sz w:val="17"/>
              </w:rPr>
              <w:t xml:space="preserve">61</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3</w:t>
            </w:r>
          </w:p>
        </w:tc>
        <w:tc>
          <w:tcPr>
            <w:tcW w:type="dxa" w:w="7056"/>
            <w:shd w:val="clear" w:fill="F2F5FA"/>
          </w:tcPr>
          <w:p>
            <w:pPr>
              <w:spacing w:after="40" w:before="40" w:line="252" w:lineRule="auto"/>
            </w:pPr>
            <w:r/>
            <w:r>
              <w:rPr>
                <w:rFonts w:ascii="Arial" w:hAnsi="Arial"/>
                <w:b w:val="0"/>
                <w:color w:val="444A54"/>
                <w:sz w:val="17"/>
              </w:rPr>
              <w:t>Ingestion Stage: Multi-Timeframe Bars, Headlines and Data Quality</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008"/>
            <w:shd w:val="clear" w:fill="F2F5FA"/>
          </w:tcPr>
          <w:p>
            <w:pPr>
              <w:spacing w:after="40" w:before="40" w:line="252" w:lineRule="auto"/>
              <w:jc w:val="center"/>
            </w:pPr>
            <w:r/>
            <w:r>
              <w:rPr>
                <w:rFonts w:ascii="Arial" w:hAnsi="Arial"/>
                <w:b w:val="0"/>
                <w:color w:val="444A54"/>
                <w:sz w:val="17"/>
              </w:rPr>
              <w:t xml:space="preserve">20 min</w:t>
            </w:r>
          </w:p>
        </w:tc>
        <w:tc>
          <w:tcPr>
            <w:tcW w:type="dxa" w:w="720"/>
            <w:shd w:val="clear" w:fill="F2F5FA"/>
          </w:tcPr>
          <w:p>
            <w:pPr>
              <w:spacing w:after="40" w:before="40" w:line="252" w:lineRule="auto"/>
              <w:jc w:val="center"/>
            </w:pPr>
            <w:r/>
            <w:r>
              <w:rPr>
                <w:rFonts w:ascii="Arial" w:hAnsi="Arial"/>
                <w:b w:val="0"/>
                <w:color w:val="444A54"/>
                <w:sz w:val="17"/>
              </w:rPr>
              <w:t xml:space="preserve">64</w:t>
            </w:r>
          </w:p>
        </w:tc>
      </w:tr>
      <w:tr>
        <w:trPr>
          <w:cantSplit w:val="true"/>
        </w:trPr>
        <w:tc>
          <w:tcPr>
            <w:tcW w:type="dxa" w:w="576"/>
          </w:tcPr>
          <w:p>
            <w:pPr>
              <w:spacing w:after="40" w:before="40" w:line="252" w:lineRule="auto"/>
              <w:jc w:val="center"/>
            </w:pPr>
            <w:r/>
            <w:r>
              <w:rPr>
                <w:rFonts w:ascii="Arial" w:hAnsi="Arial"/>
                <w:b w:val="0"/>
                <w:color w:val="444A54"/>
                <w:sz w:val="17"/>
              </w:rPr>
              <w:t>4</w:t>
            </w:r>
          </w:p>
        </w:tc>
        <w:tc>
          <w:tcPr>
            <w:tcW w:type="dxa" w:w="7056"/>
          </w:tcPr>
          <w:p>
            <w:pPr>
              <w:spacing w:after="40" w:before="40" w:line="252" w:lineRule="auto"/>
            </w:pPr>
            <w:r/>
            <w:r>
              <w:rPr>
                <w:rFonts w:ascii="Arial" w:hAnsi="Arial"/>
                <w:b w:val="0"/>
                <w:color w:val="444A54"/>
                <w:sz w:val="17"/>
              </w:rPr>
              <w:t>Hypothesis Stage: from a Written Card to an Automated Statistical Test</w:t>
            </w:r>
          </w:p>
        </w:tc>
        <w:tc>
          <w:tcPr>
            <w:tcW w:type="dxa" w:w="720"/>
          </w:tcPr>
          <w:p>
            <w:pPr>
              <w:spacing w:after="40" w:before="40" w:line="252" w:lineRule="auto"/>
              <w:jc w:val="center"/>
            </w:pPr>
            <w:r/>
            <w:r>
              <w:rPr>
                <w:rFonts w:ascii="Arial" w:hAnsi="Arial"/>
                <w:b w:val="0"/>
                <w:color w:val="444A54"/>
                <w:sz w:val="17"/>
              </w:rPr>
              <w:t>1</w:t>
            </w:r>
          </w:p>
        </w:tc>
        <w:tc>
          <w:tcPr>
            <w:tcW w:type="dxa" w:w="1008"/>
          </w:tcPr>
          <w:p>
            <w:pPr>
              <w:spacing w:after="40" w:before="40" w:line="252" w:lineRule="auto"/>
              <w:jc w:val="center"/>
            </w:pPr>
            <w:r/>
            <w:r>
              <w:rPr>
                <w:rFonts w:ascii="Arial" w:hAnsi="Arial"/>
                <w:b w:val="0"/>
                <w:color w:val="444A54"/>
                <w:sz w:val="17"/>
              </w:rPr>
              <w:t xml:space="preserve">15 min</w:t>
            </w:r>
          </w:p>
        </w:tc>
        <w:tc>
          <w:tcPr>
            <w:tcW w:type="dxa" w:w="720"/>
          </w:tcPr>
          <w:p>
            <w:pPr>
              <w:spacing w:after="40" w:before="40" w:line="252" w:lineRule="auto"/>
              <w:jc w:val="center"/>
            </w:pPr>
            <w:r/>
            <w:r>
              <w:rPr>
                <w:rFonts w:ascii="Arial" w:hAnsi="Arial"/>
                <w:b w:val="0"/>
                <w:color w:val="444A54"/>
                <w:sz w:val="17"/>
              </w:rPr>
              <w:t xml:space="preserve">68</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5</w:t>
            </w:r>
          </w:p>
        </w:tc>
        <w:tc>
          <w:tcPr>
            <w:tcW w:type="dxa" w:w="7056"/>
            <w:shd w:val="clear" w:fill="F2F5FA"/>
          </w:tcPr>
          <w:p>
            <w:pPr>
              <w:spacing w:after="40" w:before="40" w:line="252" w:lineRule="auto"/>
            </w:pPr>
            <w:r/>
            <w:r>
              <w:rPr>
                <w:rFonts w:ascii="Arial" w:hAnsi="Arial"/>
                <w:b w:val="0"/>
                <w:color w:val="444A54"/>
                <w:sz w:val="17"/>
              </w:rPr>
              <w:t>Indicator Stage: Pine Script v6 Indicators and their Python Twins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008"/>
            <w:shd w:val="clear" w:fill="F2F5FA"/>
          </w:tcPr>
          <w:p>
            <w:pPr>
              <w:spacing w:after="40" w:before="40" w:line="252" w:lineRule="auto"/>
              <w:jc w:val="center"/>
            </w:pPr>
            <w:r/>
            <w:r>
              <w:rPr>
                <w:rFonts w:ascii="Arial" w:hAnsi="Arial"/>
                <w:b w:val="0"/>
                <w:color w:val="444A54"/>
                <w:sz w:val="17"/>
              </w:rPr>
              <w:t xml:space="preserve">25 min</w:t>
            </w:r>
          </w:p>
        </w:tc>
        <w:tc>
          <w:tcPr>
            <w:tcW w:type="dxa" w:w="720"/>
            <w:shd w:val="clear" w:fill="F2F5FA"/>
          </w:tcPr>
          <w:p>
            <w:pPr>
              <w:spacing w:after="40" w:before="40" w:line="252" w:lineRule="auto"/>
              <w:jc w:val="center"/>
            </w:pPr>
            <w:r/>
            <w:r>
              <w:rPr>
                <w:rFonts w:ascii="Arial" w:hAnsi="Arial"/>
                <w:b w:val="0"/>
                <w:color w:val="444A54"/>
                <w:sz w:val="17"/>
              </w:rPr>
              <w:t xml:space="preserve">119</w:t>
            </w:r>
          </w:p>
        </w:tc>
      </w:tr>
      <w:tr>
        <w:trPr>
          <w:cantSplit w:val="true"/>
        </w:trPr>
        <w:tc>
          <w:tcPr>
            <w:tcW w:type="dxa" w:w="576"/>
          </w:tcPr>
          <w:p>
            <w:pPr>
              <w:spacing w:after="40" w:before="40" w:line="252" w:lineRule="auto"/>
              <w:jc w:val="center"/>
            </w:pPr>
            <w:r/>
            <w:r>
              <w:rPr>
                <w:rFonts w:ascii="Arial" w:hAnsi="Arial"/>
                <w:b w:val="0"/>
                <w:color w:val="444A54"/>
                <w:sz w:val="17"/>
              </w:rPr>
              <w:t>6</w:t>
            </w:r>
          </w:p>
        </w:tc>
        <w:tc>
          <w:tcPr>
            <w:tcW w:type="dxa" w:w="7056"/>
          </w:tcPr>
          <w:p>
            <w:pPr>
              <w:spacing w:after="40" w:before="40" w:line="252" w:lineRule="auto"/>
            </w:pPr>
            <w:r/>
            <w:r>
              <w:rPr>
                <w:rFonts w:ascii="Arial" w:hAnsi="Arial"/>
                <w:b w:val="0"/>
                <w:color w:val="444A54"/>
                <w:sz w:val="17"/>
              </w:rPr>
              <w:t>Strategy Prototype: TradingView Strategy Tester, Paper Trading from the Chart and Pipeline Reconciliation</w:t>
            </w:r>
          </w:p>
        </w:tc>
        <w:tc>
          <w:tcPr>
            <w:tcW w:type="dxa" w:w="720"/>
          </w:tcPr>
          <w:p>
            <w:pPr>
              <w:spacing w:after="40" w:before="40" w:line="252" w:lineRule="auto"/>
              <w:jc w:val="center"/>
            </w:pPr>
            <w:r/>
            <w:r>
              <w:rPr>
                <w:rFonts w:ascii="Arial" w:hAnsi="Arial"/>
                <w:b w:val="0"/>
                <w:color w:val="444A54"/>
                <w:sz w:val="17"/>
              </w:rPr>
              <w:t>2</w:t>
            </w:r>
          </w:p>
        </w:tc>
        <w:tc>
          <w:tcPr>
            <w:tcW w:type="dxa" w:w="1008"/>
          </w:tcPr>
          <w:p>
            <w:pPr>
              <w:spacing w:after="40" w:before="40" w:line="252" w:lineRule="auto"/>
              <w:jc w:val="center"/>
            </w:pPr>
            <w:r/>
            <w:r>
              <w:rPr>
                <w:rFonts w:ascii="Arial" w:hAnsi="Arial"/>
                <w:b w:val="0"/>
                <w:color w:val="444A54"/>
                <w:sz w:val="17"/>
              </w:rPr>
              <w:t xml:space="preserve">25 min</w:t>
            </w:r>
          </w:p>
        </w:tc>
        <w:tc>
          <w:tcPr>
            <w:tcW w:type="dxa" w:w="720"/>
          </w:tcPr>
          <w:p>
            <w:pPr>
              <w:spacing w:after="40" w:before="40" w:line="252" w:lineRule="auto"/>
              <w:jc w:val="center"/>
            </w:pPr>
            <w:r/>
            <w:r>
              <w:rPr>
                <w:rFonts w:ascii="Arial" w:hAnsi="Arial"/>
                <w:b w:val="0"/>
                <w:color w:val="444A54"/>
                <w:sz w:val="17"/>
              </w:rPr>
              <w:t xml:space="preserve">123</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7</w:t>
            </w:r>
          </w:p>
        </w:tc>
        <w:tc>
          <w:tcPr>
            <w:tcW w:type="dxa" w:w="7056"/>
            <w:shd w:val="clear" w:fill="F2F5FA"/>
          </w:tcPr>
          <w:p>
            <w:pPr>
              <w:spacing w:after="40" w:before="40" w:line="252" w:lineRule="auto"/>
            </w:pPr>
            <w:r/>
            <w:r>
              <w:rPr>
                <w:rFonts w:ascii="Arial" w:hAnsi="Arial"/>
                <w:b w:val="0"/>
                <w:color w:val="444A54"/>
                <w:sz w:val="17"/>
              </w:rPr>
              <w:t>Signal Stage: a Library of Trend, Mean-Reversion, Momentum and Breakout Signals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008"/>
            <w:shd w:val="clear" w:fill="F2F5FA"/>
          </w:tcPr>
          <w:p>
            <w:pPr>
              <w:spacing w:after="40" w:before="40" w:line="252" w:lineRule="auto"/>
              <w:jc w:val="center"/>
            </w:pPr>
            <w:r/>
            <w:r>
              <w:rPr>
                <w:rFonts w:ascii="Arial" w:hAnsi="Arial"/>
                <w:b w:val="0"/>
                <w:color w:val="444A54"/>
                <w:sz w:val="17"/>
              </w:rPr>
              <w:t xml:space="preserve">25 min</w:t>
            </w:r>
          </w:p>
        </w:tc>
        <w:tc>
          <w:tcPr>
            <w:tcW w:type="dxa" w:w="720"/>
            <w:shd w:val="clear" w:fill="F2F5FA"/>
          </w:tcPr>
          <w:p>
            <w:pPr>
              <w:spacing w:after="40" w:before="40" w:line="252" w:lineRule="auto"/>
              <w:jc w:val="center"/>
            </w:pPr>
            <w:r/>
            <w:r>
              <w:rPr>
                <w:rFonts w:ascii="Arial" w:hAnsi="Arial"/>
                <w:b w:val="0"/>
                <w:color w:val="444A54"/>
                <w:sz w:val="17"/>
              </w:rPr>
              <w:t xml:space="preserve">128</w:t>
            </w:r>
          </w:p>
        </w:tc>
      </w:tr>
      <w:tr>
        <w:trPr>
          <w:cantSplit w:val="true"/>
        </w:trPr>
        <w:tc>
          <w:tcPr>
            <w:tcW w:type="dxa" w:w="576"/>
          </w:tcPr>
          <w:p>
            <w:pPr>
              <w:spacing w:after="40" w:before="40" w:line="252" w:lineRule="auto"/>
              <w:jc w:val="center"/>
            </w:pPr>
            <w:r/>
            <w:r>
              <w:rPr>
                <w:rFonts w:ascii="Arial" w:hAnsi="Arial"/>
                <w:b w:val="0"/>
                <w:color w:val="444A54"/>
                <w:sz w:val="17"/>
              </w:rPr>
              <w:t>8</w:t>
            </w:r>
          </w:p>
        </w:tc>
        <w:tc>
          <w:tcPr>
            <w:tcW w:type="dxa" w:w="7056"/>
          </w:tcPr>
          <w:p>
            <w:pPr>
              <w:spacing w:after="40" w:before="40" w:line="252" w:lineRule="auto"/>
            </w:pPr>
            <w:r/>
            <w:r>
              <w:rPr>
                <w:rFonts w:ascii="Arial" w:hAnsi="Arial"/>
                <w:b w:val="0"/>
                <w:color w:val="444A54"/>
                <w:sz w:val="17"/>
              </w:rPr>
              <w:t>Execution Stage: an Order Manager that Trades the Paper Account in Any Session</w:t>
            </w:r>
          </w:p>
        </w:tc>
        <w:tc>
          <w:tcPr>
            <w:tcW w:type="dxa" w:w="720"/>
          </w:tcPr>
          <w:p>
            <w:pPr>
              <w:spacing w:after="40" w:before="40" w:line="252" w:lineRule="auto"/>
              <w:jc w:val="center"/>
            </w:pPr>
            <w:r/>
            <w:r>
              <w:rPr>
                <w:rFonts w:ascii="Arial" w:hAnsi="Arial"/>
                <w:b w:val="0"/>
                <w:color w:val="444A54"/>
                <w:sz w:val="17"/>
              </w:rPr>
              <w:t>2</w:t>
            </w:r>
          </w:p>
        </w:tc>
        <w:tc>
          <w:tcPr>
            <w:tcW w:type="dxa" w:w="1008"/>
          </w:tcPr>
          <w:p>
            <w:pPr>
              <w:spacing w:after="40" w:before="40" w:line="252" w:lineRule="auto"/>
              <w:jc w:val="center"/>
            </w:pPr>
            <w:r/>
            <w:r>
              <w:rPr>
                <w:rFonts w:ascii="Arial" w:hAnsi="Arial"/>
                <w:b w:val="0"/>
                <w:color w:val="444A54"/>
                <w:sz w:val="17"/>
              </w:rPr>
              <w:t xml:space="preserve">25 min</w:t>
            </w:r>
          </w:p>
        </w:tc>
        <w:tc>
          <w:tcPr>
            <w:tcW w:type="dxa" w:w="720"/>
          </w:tcPr>
          <w:p>
            <w:pPr>
              <w:spacing w:after="40" w:before="40" w:line="252" w:lineRule="auto"/>
              <w:jc w:val="center"/>
            </w:pPr>
            <w:r/>
            <w:r>
              <w:rPr>
                <w:rFonts w:ascii="Arial" w:hAnsi="Arial"/>
                <w:b w:val="0"/>
                <w:color w:val="444A54"/>
                <w:sz w:val="17"/>
              </w:rPr>
              <w:t xml:space="preserve">132</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9</w:t>
            </w:r>
          </w:p>
        </w:tc>
        <w:tc>
          <w:tcPr>
            <w:tcW w:type="dxa" w:w="7056"/>
            <w:shd w:val="clear" w:fill="F2F5FA"/>
          </w:tcPr>
          <w:p>
            <w:pPr>
              <w:spacing w:after="40" w:before="40" w:line="252" w:lineRule="auto"/>
            </w:pPr>
            <w:r/>
            <w:r>
              <w:rPr>
                <w:rFonts w:ascii="Arial" w:hAnsi="Arial"/>
                <w:b w:val="0"/>
                <w:color w:val="444A54"/>
                <w:sz w:val="17"/>
              </w:rPr>
              <w:t>Evaluation Stage: Performance and Risk Metrics with a Benchmark Table</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008"/>
            <w:shd w:val="clear" w:fill="F2F5FA"/>
          </w:tcPr>
          <w:p>
            <w:pPr>
              <w:spacing w:after="40" w:before="40" w:line="252" w:lineRule="auto"/>
              <w:jc w:val="center"/>
            </w:pPr>
            <w:r/>
            <w:r>
              <w:rPr>
                <w:rFonts w:ascii="Arial" w:hAnsi="Arial"/>
                <w:b w:val="0"/>
                <w:color w:val="444A54"/>
                <w:sz w:val="17"/>
              </w:rPr>
              <w:t xml:space="preserve">25 min</w:t>
            </w:r>
          </w:p>
        </w:tc>
        <w:tc>
          <w:tcPr>
            <w:tcW w:type="dxa" w:w="720"/>
            <w:shd w:val="clear" w:fill="F2F5FA"/>
          </w:tcPr>
          <w:p>
            <w:pPr>
              <w:spacing w:after="40" w:before="40" w:line="252" w:lineRule="auto"/>
              <w:jc w:val="center"/>
            </w:pPr>
            <w:r/>
            <w:r>
              <w:rPr>
                <w:rFonts w:ascii="Arial" w:hAnsi="Arial"/>
                <w:b w:val="0"/>
                <w:color w:val="444A54"/>
                <w:sz w:val="17"/>
              </w:rPr>
              <w:t xml:space="preserve">137</w:t>
            </w:r>
          </w:p>
        </w:tc>
      </w:tr>
      <w:tr>
        <w:trPr>
          <w:cantSplit w:val="true"/>
        </w:trPr>
        <w:tc>
          <w:tcPr>
            <w:tcW w:type="dxa" w:w="576"/>
          </w:tcPr>
          <w:p>
            <w:pPr>
              <w:spacing w:after="40" w:before="40" w:line="252" w:lineRule="auto"/>
              <w:jc w:val="center"/>
            </w:pPr>
            <w:r/>
            <w:r>
              <w:rPr>
                <w:rFonts w:ascii="Arial" w:hAnsi="Arial"/>
                <w:b w:val="0"/>
                <w:color w:val="444A54"/>
                <w:sz w:val="17"/>
              </w:rPr>
              <w:t>10</w:t>
            </w:r>
          </w:p>
        </w:tc>
        <w:tc>
          <w:tcPr>
            <w:tcW w:type="dxa" w:w="7056"/>
          </w:tcPr>
          <w:p>
            <w:pPr>
              <w:spacing w:after="40" w:before="40" w:line="252" w:lineRule="auto"/>
            </w:pPr>
            <w:r/>
            <w:r>
              <w:rPr>
                <w:rFonts w:ascii="Arial" w:hAnsi="Arial"/>
                <w:b w:val="0"/>
                <w:color w:val="444A54"/>
                <w:sz w:val="17"/>
              </w:rPr>
              <w:t>Strategy-Search Stage: Grid Search, Out-of-Sample Ranking and Decay</w:t>
            </w:r>
          </w:p>
        </w:tc>
        <w:tc>
          <w:tcPr>
            <w:tcW w:type="dxa" w:w="720"/>
          </w:tcPr>
          <w:p>
            <w:pPr>
              <w:spacing w:after="40" w:before="40" w:line="252" w:lineRule="auto"/>
              <w:jc w:val="center"/>
            </w:pPr>
            <w:r/>
            <w:r>
              <w:rPr>
                <w:rFonts w:ascii="Arial" w:hAnsi="Arial"/>
                <w:b w:val="0"/>
                <w:color w:val="444A54"/>
                <w:sz w:val="17"/>
              </w:rPr>
              <w:t>3</w:t>
            </w:r>
          </w:p>
        </w:tc>
        <w:tc>
          <w:tcPr>
            <w:tcW w:type="dxa" w:w="1008"/>
          </w:tcPr>
          <w:p>
            <w:pPr>
              <w:spacing w:after="40" w:before="40" w:line="252" w:lineRule="auto"/>
              <w:jc w:val="center"/>
            </w:pPr>
            <w:r/>
            <w:r>
              <w:rPr>
                <w:rFonts w:ascii="Arial" w:hAnsi="Arial"/>
                <w:b w:val="0"/>
                <w:color w:val="444A54"/>
                <w:sz w:val="17"/>
              </w:rPr>
              <w:t xml:space="preserve">25 min</w:t>
            </w:r>
          </w:p>
        </w:tc>
        <w:tc>
          <w:tcPr>
            <w:tcW w:type="dxa" w:w="720"/>
          </w:tcPr>
          <w:p>
            <w:pPr>
              <w:spacing w:after="40" w:before="40" w:line="252" w:lineRule="auto"/>
              <w:jc w:val="center"/>
            </w:pPr>
            <w:r/>
            <w:r>
              <w:rPr>
                <w:rFonts w:ascii="Arial" w:hAnsi="Arial"/>
                <w:b w:val="0"/>
                <w:color w:val="444A54"/>
                <w:sz w:val="17"/>
              </w:rPr>
              <w:t xml:space="preserve">165</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11</w:t>
            </w:r>
          </w:p>
        </w:tc>
        <w:tc>
          <w:tcPr>
            <w:tcW w:type="dxa" w:w="7056"/>
            <w:shd w:val="clear" w:fill="F2F5FA"/>
          </w:tcPr>
          <w:p>
            <w:pPr>
              <w:spacing w:after="40" w:before="40" w:line="252" w:lineRule="auto"/>
            </w:pPr>
            <w:r/>
            <w:r>
              <w:rPr>
                <w:rFonts w:ascii="Arial" w:hAnsi="Arial"/>
                <w:b w:val="0"/>
                <w:color w:val="444A54"/>
                <w:sz w:val="17"/>
              </w:rPr>
              <w:t>ML-Signal Stage: a Walk-Forward Classifier from Probability to Position</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008"/>
            <w:shd w:val="clear" w:fill="F2F5FA"/>
          </w:tcPr>
          <w:p>
            <w:pPr>
              <w:spacing w:after="40" w:before="40" w:line="252" w:lineRule="auto"/>
              <w:jc w:val="center"/>
            </w:pPr>
            <w:r/>
            <w:r>
              <w:rPr>
                <w:rFonts w:ascii="Arial" w:hAnsi="Arial"/>
                <w:b w:val="0"/>
                <w:color w:val="444A54"/>
                <w:sz w:val="17"/>
              </w:rPr>
              <w:t xml:space="preserve">25 min</w:t>
            </w:r>
          </w:p>
        </w:tc>
        <w:tc>
          <w:tcPr>
            <w:tcW w:type="dxa" w:w="720"/>
            <w:shd w:val="clear" w:fill="F2F5FA"/>
          </w:tcPr>
          <w:p>
            <w:pPr>
              <w:spacing w:after="40" w:before="40" w:line="252" w:lineRule="auto"/>
              <w:jc w:val="center"/>
            </w:pPr>
            <w:r/>
            <w:r>
              <w:rPr>
                <w:rFonts w:ascii="Arial" w:hAnsi="Arial"/>
                <w:b w:val="0"/>
                <w:color w:val="444A54"/>
                <w:sz w:val="17"/>
              </w:rPr>
              <w:t xml:space="preserve">169</w:t>
            </w:r>
          </w:p>
        </w:tc>
      </w:tr>
      <w:tr>
        <w:trPr>
          <w:cantSplit w:val="true"/>
        </w:trPr>
        <w:tc>
          <w:tcPr>
            <w:tcW w:type="dxa" w:w="576"/>
          </w:tcPr>
          <w:p>
            <w:pPr>
              <w:spacing w:after="40" w:before="40" w:line="252" w:lineRule="auto"/>
              <w:jc w:val="center"/>
            </w:pPr>
            <w:r/>
            <w:r>
              <w:rPr>
                <w:rFonts w:ascii="Arial" w:hAnsi="Arial"/>
                <w:b w:val="0"/>
                <w:color w:val="444A54"/>
                <w:sz w:val="17"/>
              </w:rPr>
              <w:t>12</w:t>
            </w:r>
          </w:p>
        </w:tc>
        <w:tc>
          <w:tcPr>
            <w:tcW w:type="dxa" w:w="7056"/>
          </w:tcPr>
          <w:p>
            <w:pPr>
              <w:spacing w:after="40" w:before="40" w:line="252" w:lineRule="auto"/>
            </w:pPr>
            <w:r/>
            <w:r>
              <w:rPr>
                <w:rFonts w:ascii="Arial" w:hAnsi="Arial"/>
                <w:b w:val="0"/>
                <w:color w:val="444A54"/>
                <w:sz w:val="17"/>
              </w:rPr>
              <w:t>Regime-Filter Stage: PCA and K-Means as a Gate on the Signals</w:t>
            </w:r>
          </w:p>
        </w:tc>
        <w:tc>
          <w:tcPr>
            <w:tcW w:type="dxa" w:w="720"/>
          </w:tcPr>
          <w:p>
            <w:pPr>
              <w:spacing w:after="40" w:before="40" w:line="252" w:lineRule="auto"/>
              <w:jc w:val="center"/>
            </w:pPr>
            <w:r/>
            <w:r>
              <w:rPr>
                <w:rFonts w:ascii="Arial" w:hAnsi="Arial"/>
                <w:b w:val="0"/>
                <w:color w:val="444A54"/>
                <w:sz w:val="17"/>
              </w:rPr>
              <w:t>3</w:t>
            </w:r>
          </w:p>
        </w:tc>
        <w:tc>
          <w:tcPr>
            <w:tcW w:type="dxa" w:w="1008"/>
          </w:tcPr>
          <w:p>
            <w:pPr>
              <w:spacing w:after="40" w:before="40" w:line="252" w:lineRule="auto"/>
              <w:jc w:val="center"/>
            </w:pPr>
            <w:r/>
            <w:r>
              <w:rPr>
                <w:rFonts w:ascii="Arial" w:hAnsi="Arial"/>
                <w:b w:val="0"/>
                <w:color w:val="444A54"/>
                <w:sz w:val="17"/>
              </w:rPr>
              <w:t xml:space="preserve">20 min</w:t>
            </w:r>
          </w:p>
        </w:tc>
        <w:tc>
          <w:tcPr>
            <w:tcW w:type="dxa" w:w="720"/>
          </w:tcPr>
          <w:p>
            <w:pPr>
              <w:spacing w:after="40" w:before="40" w:line="252" w:lineRule="auto"/>
              <w:jc w:val="center"/>
            </w:pPr>
            <w:r/>
            <w:r>
              <w:rPr>
                <w:rFonts w:ascii="Arial" w:hAnsi="Arial"/>
                <w:b w:val="0"/>
                <w:color w:val="444A54"/>
                <w:sz w:val="17"/>
              </w:rPr>
              <w:t xml:space="preserve">172</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13</w:t>
            </w:r>
          </w:p>
        </w:tc>
        <w:tc>
          <w:tcPr>
            <w:tcW w:type="dxa" w:w="7056"/>
            <w:shd w:val="clear" w:fill="F2F5FA"/>
          </w:tcPr>
          <w:p>
            <w:pPr>
              <w:spacing w:after="40" w:before="40" w:line="252" w:lineRule="auto"/>
            </w:pPr>
            <w:r/>
            <w:r>
              <w:rPr>
                <w:rFonts w:ascii="Arial" w:hAnsi="Arial"/>
                <w:b w:val="0"/>
                <w:color w:val="444A54"/>
                <w:sz w:val="17"/>
              </w:rPr>
              <w:t>A/B-Test Stage: a Statistical Decision before Capital Moves</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008"/>
            <w:shd w:val="clear" w:fill="F2F5FA"/>
          </w:tcPr>
          <w:p>
            <w:pPr>
              <w:spacing w:after="40" w:before="40" w:line="252" w:lineRule="auto"/>
              <w:jc w:val="center"/>
            </w:pPr>
            <w:r/>
            <w:r>
              <w:rPr>
                <w:rFonts w:ascii="Arial" w:hAnsi="Arial"/>
                <w:b w:val="0"/>
                <w:color w:val="444A54"/>
                <w:sz w:val="17"/>
              </w:rPr>
              <w:t xml:space="preserve">20 min</w:t>
            </w:r>
          </w:p>
        </w:tc>
        <w:tc>
          <w:tcPr>
            <w:tcW w:type="dxa" w:w="720"/>
            <w:shd w:val="clear" w:fill="F2F5FA"/>
          </w:tcPr>
          <w:p>
            <w:pPr>
              <w:spacing w:after="40" w:before="40" w:line="252" w:lineRule="auto"/>
              <w:jc w:val="center"/>
            </w:pPr>
            <w:r/>
            <w:r>
              <w:rPr>
                <w:rFonts w:ascii="Arial" w:hAnsi="Arial"/>
                <w:b w:val="0"/>
                <w:color w:val="444A54"/>
                <w:sz w:val="17"/>
              </w:rPr>
              <w:t xml:space="preserve">175</w:t>
            </w:r>
          </w:p>
        </w:tc>
      </w:tr>
      <w:tr>
        <w:trPr>
          <w:cantSplit w:val="true"/>
        </w:trPr>
        <w:tc>
          <w:tcPr>
            <w:tcW w:type="dxa" w:w="576"/>
          </w:tcPr>
          <w:p>
            <w:pPr>
              <w:spacing w:after="40" w:before="40" w:line="252" w:lineRule="auto"/>
              <w:jc w:val="center"/>
            </w:pPr>
            <w:r/>
            <w:r>
              <w:rPr>
                <w:rFonts w:ascii="Arial" w:hAnsi="Arial"/>
                <w:b w:val="0"/>
                <w:color w:val="444A54"/>
                <w:sz w:val="17"/>
              </w:rPr>
              <w:t>14</w:t>
            </w:r>
          </w:p>
        </w:tc>
        <w:tc>
          <w:tcPr>
            <w:tcW w:type="dxa" w:w="7056"/>
          </w:tcPr>
          <w:p>
            <w:pPr>
              <w:spacing w:after="40" w:before="40" w:line="252" w:lineRule="auto"/>
            </w:pPr>
            <w:r/>
            <w:r>
              <w:rPr>
                <w:rFonts w:ascii="Arial" w:hAnsi="Arial"/>
                <w:b w:val="0"/>
                <w:color w:val="444A54"/>
                <w:sz w:val="17"/>
              </w:rPr>
              <w:t>Pairs Stage: a Hedged, Market-Neutral Statistical-Arbitrage Sleeve</w:t>
            </w:r>
          </w:p>
        </w:tc>
        <w:tc>
          <w:tcPr>
            <w:tcW w:type="dxa" w:w="720"/>
          </w:tcPr>
          <w:p>
            <w:pPr>
              <w:spacing w:after="40" w:before="40" w:line="252" w:lineRule="auto"/>
              <w:jc w:val="center"/>
            </w:pPr>
            <w:r/>
            <w:r>
              <w:rPr>
                <w:rFonts w:ascii="Arial" w:hAnsi="Arial"/>
                <w:b w:val="0"/>
                <w:color w:val="444A54"/>
                <w:sz w:val="17"/>
              </w:rPr>
              <w:t>3</w:t>
            </w:r>
          </w:p>
        </w:tc>
        <w:tc>
          <w:tcPr>
            <w:tcW w:type="dxa" w:w="1008"/>
          </w:tcPr>
          <w:p>
            <w:pPr>
              <w:spacing w:after="40" w:before="40" w:line="252" w:lineRule="auto"/>
              <w:jc w:val="center"/>
            </w:pPr>
            <w:r/>
            <w:r>
              <w:rPr>
                <w:rFonts w:ascii="Arial" w:hAnsi="Arial"/>
                <w:b w:val="0"/>
                <w:color w:val="444A54"/>
                <w:sz w:val="17"/>
              </w:rPr>
              <w:t xml:space="preserve">25 min</w:t>
            </w:r>
          </w:p>
        </w:tc>
        <w:tc>
          <w:tcPr>
            <w:tcW w:type="dxa" w:w="720"/>
          </w:tcPr>
          <w:p>
            <w:pPr>
              <w:spacing w:after="40" w:before="40" w:line="252" w:lineRule="auto"/>
              <w:jc w:val="center"/>
            </w:pPr>
            <w:r/>
            <w:r>
              <w:rPr>
                <w:rFonts w:ascii="Arial" w:hAnsi="Arial"/>
                <w:b w:val="0"/>
                <w:color w:val="444A54"/>
                <w:sz w:val="17"/>
              </w:rPr>
              <w:t xml:space="preserve">179</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15</w:t>
            </w:r>
          </w:p>
        </w:tc>
        <w:tc>
          <w:tcPr>
            <w:tcW w:type="dxa" w:w="7056"/>
            <w:shd w:val="clear" w:fill="F2F5FA"/>
          </w:tcPr>
          <w:p>
            <w:pPr>
              <w:spacing w:after="40" w:before="40" w:line="252" w:lineRule="auto"/>
            </w:pPr>
            <w:r/>
            <w:r>
              <w:rPr>
                <w:rFonts w:ascii="Arial" w:hAnsi="Arial"/>
                <w:b w:val="0"/>
                <w:color w:val="444A54"/>
                <w:sz w:val="17"/>
              </w:rPr>
              <w:t>Backtest-Engine Stage: Cost Models, Execution Timing and Break-Even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008"/>
            <w:shd w:val="clear" w:fill="F2F5FA"/>
          </w:tcPr>
          <w:p>
            <w:pPr>
              <w:spacing w:after="40" w:before="40" w:line="252" w:lineRule="auto"/>
              <w:jc w:val="center"/>
            </w:pPr>
            <w:r/>
            <w:r>
              <w:rPr>
                <w:rFonts w:ascii="Arial" w:hAnsi="Arial"/>
                <w:b w:val="0"/>
                <w:color w:val="444A54"/>
                <w:sz w:val="17"/>
              </w:rPr>
              <w:t xml:space="preserve">30 min</w:t>
            </w:r>
          </w:p>
        </w:tc>
        <w:tc>
          <w:tcPr>
            <w:tcW w:type="dxa" w:w="720"/>
            <w:shd w:val="clear" w:fill="F2F5FA"/>
          </w:tcPr>
          <w:p>
            <w:pPr>
              <w:spacing w:after="40" w:before="40" w:line="252" w:lineRule="auto"/>
              <w:jc w:val="center"/>
            </w:pPr>
            <w:r/>
            <w:r>
              <w:rPr>
                <w:rFonts w:ascii="Arial" w:hAnsi="Arial"/>
                <w:b w:val="0"/>
                <w:color w:val="444A54"/>
                <w:sz w:val="17"/>
              </w:rPr>
              <w:t xml:space="preserve">195</w:t>
            </w:r>
          </w:p>
        </w:tc>
      </w:tr>
      <w:tr>
        <w:trPr>
          <w:cantSplit w:val="true"/>
        </w:trPr>
        <w:tc>
          <w:tcPr>
            <w:tcW w:type="dxa" w:w="576"/>
          </w:tcPr>
          <w:p>
            <w:pPr>
              <w:spacing w:after="40" w:before="40" w:line="252" w:lineRule="auto"/>
              <w:jc w:val="center"/>
            </w:pPr>
            <w:r/>
            <w:r>
              <w:rPr>
                <w:rFonts w:ascii="Arial" w:hAnsi="Arial"/>
                <w:b w:val="0"/>
                <w:color w:val="444A54"/>
                <w:sz w:val="17"/>
              </w:rPr>
              <w:t>16</w:t>
            </w:r>
          </w:p>
        </w:tc>
        <w:tc>
          <w:tcPr>
            <w:tcW w:type="dxa" w:w="7056"/>
          </w:tcPr>
          <w:p>
            <w:pPr>
              <w:spacing w:after="40" w:before="40" w:line="252" w:lineRule="auto"/>
            </w:pPr>
            <w:r/>
            <w:r>
              <w:rPr>
                <w:rFonts w:ascii="Arial" w:hAnsi="Arial"/>
                <w:b w:val="0"/>
                <w:color w:val="444A54"/>
                <w:sz w:val="17"/>
              </w:rPr>
              <w:t>Automation Stage: a Scheduled, Risk-Checked Forward Test and Live Paper Trading</w:t>
            </w:r>
          </w:p>
        </w:tc>
        <w:tc>
          <w:tcPr>
            <w:tcW w:type="dxa" w:w="720"/>
          </w:tcPr>
          <w:p>
            <w:pPr>
              <w:spacing w:after="40" w:before="40" w:line="252" w:lineRule="auto"/>
              <w:jc w:val="center"/>
            </w:pPr>
            <w:r/>
            <w:r>
              <w:rPr>
                <w:rFonts w:ascii="Arial" w:hAnsi="Arial"/>
                <w:b w:val="0"/>
                <w:color w:val="444A54"/>
                <w:sz w:val="17"/>
              </w:rPr>
              <w:t>4</w:t>
            </w:r>
          </w:p>
        </w:tc>
        <w:tc>
          <w:tcPr>
            <w:tcW w:type="dxa" w:w="1008"/>
          </w:tcPr>
          <w:p>
            <w:pPr>
              <w:spacing w:after="40" w:before="40" w:line="252" w:lineRule="auto"/>
              <w:jc w:val="center"/>
            </w:pPr>
            <w:r/>
            <w:r>
              <w:rPr>
                <w:rFonts w:ascii="Arial" w:hAnsi="Arial"/>
                <w:b w:val="0"/>
                <w:color w:val="444A54"/>
                <w:sz w:val="17"/>
              </w:rPr>
              <w:t xml:space="preserve">30 min</w:t>
            </w:r>
          </w:p>
        </w:tc>
        <w:tc>
          <w:tcPr>
            <w:tcW w:type="dxa" w:w="720"/>
          </w:tcPr>
          <w:p>
            <w:pPr>
              <w:spacing w:after="40" w:before="40" w:line="252" w:lineRule="auto"/>
              <w:jc w:val="center"/>
            </w:pPr>
            <w:r/>
            <w:r>
              <w:rPr>
                <w:rFonts w:ascii="Arial" w:hAnsi="Arial"/>
                <w:b w:val="0"/>
                <w:color w:val="444A54"/>
                <w:sz w:val="17"/>
              </w:rPr>
              <w:t xml:space="preserve">198</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17</w:t>
            </w:r>
          </w:p>
        </w:tc>
        <w:tc>
          <w:tcPr>
            <w:tcW w:type="dxa" w:w="7056"/>
            <w:shd w:val="clear" w:fill="F2F5FA"/>
          </w:tcPr>
          <w:p>
            <w:pPr>
              <w:spacing w:after="40" w:before="40" w:line="252" w:lineRule="auto"/>
            </w:pPr>
            <w:r/>
            <w:r>
              <w:rPr>
                <w:rFonts w:ascii="Arial" w:hAnsi="Arial"/>
                <w:b w:val="0"/>
                <w:color w:val="444A54"/>
                <w:sz w:val="17"/>
              </w:rPr>
              <w:t>Event-Driven Automation: TradingView Webhook to Signal, Risk and Execution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008"/>
            <w:shd w:val="clear" w:fill="F2F5FA"/>
          </w:tcPr>
          <w:p>
            <w:pPr>
              <w:spacing w:after="40" w:before="40" w:line="252" w:lineRule="auto"/>
              <w:jc w:val="center"/>
            </w:pPr>
            <w:r/>
            <w:r>
              <w:rPr>
                <w:rFonts w:ascii="Arial" w:hAnsi="Arial"/>
                <w:b w:val="0"/>
                <w:color w:val="444A54"/>
                <w:sz w:val="17"/>
              </w:rPr>
              <w:t xml:space="preserve">25 min</w:t>
            </w:r>
          </w:p>
        </w:tc>
        <w:tc>
          <w:tcPr>
            <w:tcW w:type="dxa" w:w="720"/>
            <w:shd w:val="clear" w:fill="F2F5FA"/>
          </w:tcPr>
          <w:p>
            <w:pPr>
              <w:spacing w:after="40" w:before="40" w:line="252" w:lineRule="auto"/>
              <w:jc w:val="center"/>
            </w:pPr>
            <w:r/>
            <w:r>
              <w:rPr>
                <w:rFonts w:ascii="Arial" w:hAnsi="Arial"/>
                <w:b w:val="0"/>
                <w:color w:val="444A54"/>
                <w:sz w:val="17"/>
              </w:rPr>
              <w:t xml:space="preserve">201</w:t>
            </w:r>
          </w:p>
        </w:tc>
      </w:tr>
      <w:tr>
        <w:trPr>
          <w:cantSplit w:val="true"/>
        </w:trPr>
        <w:tc>
          <w:tcPr>
            <w:tcW w:type="dxa" w:w="576"/>
          </w:tcPr>
          <w:p>
            <w:pPr>
              <w:spacing w:after="40" w:before="40" w:line="252" w:lineRule="auto"/>
              <w:jc w:val="center"/>
            </w:pPr>
            <w:r/>
            <w:r>
              <w:rPr>
                <w:rFonts w:ascii="Arial" w:hAnsi="Arial"/>
                <w:b w:val="0"/>
                <w:color w:val="444A54"/>
                <w:sz w:val="17"/>
              </w:rPr>
              <w:t>18</w:t>
            </w:r>
          </w:p>
        </w:tc>
        <w:tc>
          <w:tcPr>
            <w:tcW w:type="dxa" w:w="7056"/>
          </w:tcPr>
          <w:p>
            <w:pPr>
              <w:spacing w:after="40" w:before="40" w:line="252" w:lineRule="auto"/>
            </w:pPr>
            <w:r/>
            <w:r>
              <w:rPr>
                <w:rFonts w:ascii="Arial" w:hAnsi="Arial"/>
                <w:b w:val="0"/>
                <w:color w:val="444A54"/>
                <w:sz w:val="17"/>
              </w:rPr>
              <w:t>Diagnostics Stage: Automated Bias Checks before Go-Live</w:t>
            </w:r>
          </w:p>
        </w:tc>
        <w:tc>
          <w:tcPr>
            <w:tcW w:type="dxa" w:w="720"/>
          </w:tcPr>
          <w:p>
            <w:pPr>
              <w:spacing w:after="40" w:before="40" w:line="252" w:lineRule="auto"/>
              <w:jc w:val="center"/>
            </w:pPr>
            <w:r/>
            <w:r>
              <w:rPr>
                <w:rFonts w:ascii="Arial" w:hAnsi="Arial"/>
                <w:b w:val="0"/>
                <w:color w:val="444A54"/>
                <w:sz w:val="17"/>
              </w:rPr>
              <w:t>4</w:t>
            </w:r>
          </w:p>
        </w:tc>
        <w:tc>
          <w:tcPr>
            <w:tcW w:type="dxa" w:w="1008"/>
          </w:tcPr>
          <w:p>
            <w:pPr>
              <w:spacing w:after="40" w:before="40" w:line="252" w:lineRule="auto"/>
              <w:jc w:val="center"/>
            </w:pPr>
            <w:r/>
            <w:r>
              <w:rPr>
                <w:rFonts w:ascii="Arial" w:hAnsi="Arial"/>
                <w:b w:val="0"/>
                <w:color w:val="444A54"/>
                <w:sz w:val="17"/>
              </w:rPr>
              <w:t xml:space="preserve">25 min</w:t>
            </w:r>
          </w:p>
        </w:tc>
        <w:tc>
          <w:tcPr>
            <w:tcW w:type="dxa" w:w="720"/>
          </w:tcPr>
          <w:p>
            <w:pPr>
              <w:spacing w:after="40" w:before="40" w:line="252" w:lineRule="auto"/>
              <w:jc w:val="center"/>
            </w:pPr>
            <w:r/>
            <w:r>
              <w:rPr>
                <w:rFonts w:ascii="Arial" w:hAnsi="Arial"/>
                <w:b w:val="0"/>
                <w:color w:val="444A54"/>
                <w:sz w:val="17"/>
              </w:rPr>
              <w:t xml:space="preserve">204</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19</w:t>
            </w:r>
          </w:p>
        </w:tc>
        <w:tc>
          <w:tcPr>
            <w:tcW w:type="dxa" w:w="7056"/>
            <w:shd w:val="clear" w:fill="F2F5FA"/>
          </w:tcPr>
          <w:p>
            <w:pPr>
              <w:spacing w:after="40" w:before="40" w:line="252" w:lineRule="auto"/>
            </w:pPr>
            <w:r/>
            <w:r>
              <w:rPr>
                <w:rFonts w:ascii="Arial" w:hAnsi="Arial"/>
                <w:b w:val="0"/>
                <w:color w:val="444A54"/>
                <w:sz w:val="17"/>
              </w:rPr>
              <w:t>Monitoring and Reporting Stage: Automated Tearsheet and Backtest-vs-Forward Report</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008"/>
            <w:shd w:val="clear" w:fill="F2F5FA"/>
          </w:tcPr>
          <w:p>
            <w:pPr>
              <w:spacing w:after="40" w:before="40" w:line="252" w:lineRule="auto"/>
              <w:jc w:val="center"/>
            </w:pPr>
            <w:r/>
            <w:r>
              <w:rPr>
                <w:rFonts w:ascii="Arial" w:hAnsi="Arial"/>
                <w:b w:val="0"/>
                <w:color w:val="444A54"/>
                <w:sz w:val="17"/>
              </w:rPr>
              <w:t xml:space="preserve">30 min</w:t>
            </w:r>
          </w:p>
        </w:tc>
        <w:tc>
          <w:tcPr>
            <w:tcW w:type="dxa" w:w="720"/>
            <w:shd w:val="clear" w:fill="F2F5FA"/>
          </w:tcPr>
          <w:p>
            <w:pPr>
              <w:spacing w:after="40" w:before="40" w:line="252" w:lineRule="auto"/>
              <w:jc w:val="center"/>
            </w:pPr>
            <w:r/>
            <w:r>
              <w:rPr>
                <w:rFonts w:ascii="Arial" w:hAnsi="Arial"/>
                <w:b w:val="0"/>
                <w:color w:val="444A54"/>
                <w:sz w:val="17"/>
              </w:rPr>
              <w:t xml:space="preserve">207</w:t>
            </w:r>
          </w:p>
        </w:tc>
      </w:tr>
      <w:tr>
        <w:trPr>
          <w:cantSplit w:val="true"/>
        </w:trPr>
        <w:tc>
          <w:tcPr>
            <w:tcW w:type="dxa" w:w="576"/>
          </w:tcPr>
          <w:p>
            <w:pPr>
              <w:spacing w:after="40" w:before="40" w:line="252" w:lineRule="auto"/>
              <w:jc w:val="center"/>
            </w:pPr>
            <w:r/>
            <w:r>
              <w:rPr>
                <w:rFonts w:ascii="Arial" w:hAnsi="Arial"/>
                <w:b w:val="0"/>
                <w:color w:val="444A54"/>
                <w:sz w:val="17"/>
              </w:rPr>
              <w:t>20</w:t>
            </w:r>
          </w:p>
        </w:tc>
        <w:tc>
          <w:tcPr>
            <w:tcW w:type="dxa" w:w="7056"/>
          </w:tcPr>
          <w:p>
            <w:pPr>
              <w:spacing w:after="40" w:before="40" w:line="252" w:lineRule="auto"/>
            </w:pPr>
            <w:r/>
            <w:r>
              <w:rPr>
                <w:rFonts w:ascii="Arial" w:hAnsi="Arial"/>
                <w:b w:val="0"/>
                <w:color w:val="444A54"/>
                <w:sz w:val="17"/>
              </w:rPr>
              <w:t>Capstone: One Command Runs the Pipeline End to End, with an Agentic Layer and Human Approval</w:t>
            </w:r>
          </w:p>
        </w:tc>
        <w:tc>
          <w:tcPr>
            <w:tcW w:type="dxa" w:w="720"/>
          </w:tcPr>
          <w:p>
            <w:pPr>
              <w:spacing w:after="40" w:before="40" w:line="252" w:lineRule="auto"/>
              <w:jc w:val="center"/>
            </w:pPr>
            <w:r/>
            <w:r>
              <w:rPr>
                <w:rFonts w:ascii="Arial" w:hAnsi="Arial"/>
                <w:b w:val="0"/>
                <w:color w:val="444A54"/>
                <w:sz w:val="17"/>
              </w:rPr>
              <w:t>4</w:t>
            </w:r>
          </w:p>
        </w:tc>
        <w:tc>
          <w:tcPr>
            <w:tcW w:type="dxa" w:w="1008"/>
          </w:tcPr>
          <w:p>
            <w:pPr>
              <w:spacing w:after="40" w:before="40" w:line="252" w:lineRule="auto"/>
              <w:jc w:val="center"/>
            </w:pPr>
            <w:r/>
            <w:r>
              <w:rPr>
                <w:rFonts w:ascii="Arial" w:hAnsi="Arial"/>
                <w:b w:val="0"/>
                <w:color w:val="444A54"/>
                <w:sz w:val="17"/>
              </w:rPr>
              <w:t xml:space="preserve">25 min</w:t>
            </w:r>
          </w:p>
        </w:tc>
        <w:tc>
          <w:tcPr>
            <w:tcW w:type="dxa" w:w="720"/>
          </w:tcPr>
          <w:p>
            <w:pPr>
              <w:spacing w:after="40" w:before="40" w:line="252" w:lineRule="auto"/>
              <w:jc w:val="center"/>
            </w:pPr>
            <w:r/>
            <w:r>
              <w:rPr>
                <w:rFonts w:ascii="Arial" w:hAnsi="Arial"/>
                <w:b w:val="0"/>
                <w:color w:val="444A54"/>
                <w:sz w:val="17"/>
              </w:rPr>
              <w:t xml:space="preserve">210</w:t>
            </w:r>
          </w:p>
        </w:tc>
      </w:tr>
    </w:tbl>
    <w:p>
      <w:pPr>
        <w:sectPr>
          <w:footerReference w:type="default" r:id="rId9"/>
          <w:headerReference w:type="default" r:id="rId12"/>
          <w:headerReference w:type="first" r:id="rId13"/>
          <w:footerReference w:type="first" r:id="rId14"/>
          <w:headerReference w:type="even" r:id="rId15"/>
          <w:footerReference w:type="even" r:id="rId16"/>
          <w:pgSz w:w="12240" w:h="15840"/>
          <w:pgMar w:top="1152" w:right="1224" w:bottom="1296" w:left="1224" w:header="720" w:footer="720" w:gutter="0"/>
          <w:cols w:space="720"/>
          <w:docGrid w:linePitch="360"/>
        </w:sectPr>
      </w:pPr>
    </w:p>
    <w:p>
      <w:bookmarkStart w:id="907" w:name="_Toc906"/>
      <w:pPr>
        <w:pStyle w:val="Heading1"/>
      </w:pPr>
      <w:r>
        <w:t>5.  Daily Training Schedule</w:t>
      </w:r>
      <w:bookmarkEnd w:id="907"/>
    </w:p>
    <w:p>
      <w:pPr>
        <w:spacing w:after="120"/>
      </w:pPr>
      <w:r>
        <w:rPr>
          <w:rFonts w:ascii="Arial" w:hAnsi="Arial"/>
          <w:b w:val="0"/>
          <w:i w:val="0"/>
          <w:color w:val="444A54"/>
          <w:sz w:val="22"/>
        </w:rPr>
        <w:t xml:space="preserve">Each training day runs from 9:30am to 5:30pm: 7.5 instructional hours, excluding a 30-minute lunch break.</w:t>
      </w:r>
    </w:p>
    <w:p>
      <w:bookmarkStart w:id="908" w:name="_Toc907"/>
      <w:pPr>
        <w:pStyle w:val="Heading2"/>
      </w:pPr>
      <w:r>
        <w:t>Day 1</w:t>
      </w:r>
      <w:bookmarkEnd w:id="908"/>
    </w:p>
    <w:tbl>
      <w:tblPr>
        <w:tblStyle w:val="TableGrid"/>
        <w:tblW w:type="auto" w:w="0"/>
        <w:jc w:val="center"/>
        <w:tblLook w:firstColumn="1" w:firstRow="1" w:lastColumn="0" w:lastRow="0" w:noHBand="0" w:noVBand="1" w:val="04A0"/>
        <w:tblLayout w:type="fixed"/>
      </w:tblPr>
      <w:tblGrid>
        <w:gridCol w:w="1440"/>
        <w:gridCol w:w="7919"/>
        <w:gridCol w:w="1152"/>
        <w:gridCol w:w="345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7920"/>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09:30 - 10:00</w:t>
            </w:r>
          </w:p>
        </w:tc>
        <w:tc>
          <w:tcPr>
            <w:tcW w:type="dxa" w:w="7920"/>
            <w:shd w:val="clear" w:fill="F2F5FA"/>
          </w:tcPr>
          <w:p>
            <w:pPr>
              <w:spacing w:after="40" w:before="40" w:line="252" w:lineRule="auto"/>
            </w:pPr>
            <w:r/>
            <w:r>
              <w:rPr>
                <w:rFonts w:ascii="Arial" w:hAnsi="Arial"/>
                <w:b w:val="0"/>
                <w:color w:val="444A54"/>
                <w:sz w:val="16"/>
              </w:rPr>
              <w:t>Course Overview, Trainer Introduction and Ground Rules</w:t>
            </w:r>
          </w:p>
          <w:p>
            <w:pPr>
              <w:spacing w:after="40" w:line="252" w:lineRule="auto"/>
            </w:pPr>
            <w:r>
              <w:rPr>
                <w:rFonts w:ascii="Arial" w:hAnsi="Arial"/>
                <w:b w:val="0"/>
                <w:color w:val="444A54"/>
                <w:sz w:val="16"/>
              </w:rPr>
              <w:t xml:space="preserve">Course objectives, ground rules and an icebreaker on how participants use data in trading or investment today.</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r>
      <w:tr>
        <w:trPr>
          <w:cantSplit w:val="true"/>
        </w:trPr>
        <w:tc>
          <w:tcPr>
            <w:tcW w:type="dxa" w:w="1440"/>
          </w:tcPr>
          <w:p>
            <w:pPr>
              <w:spacing w:after="40" w:before="40" w:line="252" w:lineRule="auto"/>
              <w:jc w:val="center"/>
            </w:pPr>
            <w:r/>
            <w:r>
              <w:rPr>
                <w:rFonts w:ascii="Arial" w:hAnsi="Arial"/>
                <w:b w:val="0"/>
                <w:color w:val="444A54"/>
                <w:sz w:val="16"/>
              </w:rPr>
              <w:t xml:space="preserve">10:00 - 11:10</w:t>
            </w:r>
          </w:p>
        </w:tc>
        <w:tc>
          <w:tcPr>
            <w:tcW w:type="dxa" w:w="7920"/>
          </w:tcPr>
          <w:p>
            <w:pPr>
              <w:spacing w:after="40" w:before="40" w:line="252" w:lineRule="auto"/>
            </w:pPr>
            <w:r/>
            <w:r>
              <w:rPr>
                <w:rFonts w:ascii="Arial" w:hAnsi="Arial"/>
                <w:b w:val="0"/>
                <w:color w:val="444A54"/>
                <w:sz w:val="16"/>
              </w:rPr>
              <w:t>T1.1-1.4 Quant Success Stories, the Evolution of Quant, the ML-to-LLM Shift, and Agentic AI versus AI Agents</w:t>
            </w:r>
          </w:p>
          <w:p>
            <w:pPr>
              <w:spacing w:after="40" w:line="252" w:lineRule="auto"/>
            </w:pPr>
            <w:r>
              <w:rPr>
                <w:rFonts w:ascii="Arial" w:hAnsi="Arial"/>
                <w:b w:val="0"/>
                <w:color w:val="444A54"/>
                <w:sz w:val="16"/>
              </w:rPr>
              <w:t>Quant success stories (Thorp, Renaissance); the evolution of quant to high-frequency trading and the six paradigm shifts; machine learning to LLMs and the impact on quant; agentic AI versus AI agents and multi-agent trading systems.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tcPr>
          <w:p>
            <w:pPr>
              <w:spacing w:after="40" w:before="40" w:line="252" w:lineRule="auto"/>
              <w:jc w:val="center"/>
            </w:pPr>
            <w:r/>
            <w:r>
              <w:rPr>
                <w:rFonts w:ascii="Arial" w:hAnsi="Arial"/>
                <w:b w:val="0"/>
                <w:color w:val="444A54"/>
                <w:sz w:val="16"/>
              </w:rPr>
              <w:t xml:space="preserve">11:10 - 11:40</w:t>
            </w:r>
          </w:p>
        </w:tc>
        <w:tc>
          <w:tcPr>
            <w:tcW w:type="dxa" w:w="7920"/>
          </w:tcPr>
          <w:p>
            <w:pPr>
              <w:spacing w:after="40" w:before="40" w:line="252" w:lineRule="auto"/>
            </w:pPr>
            <w:r/>
            <w:r>
              <w:rPr>
                <w:rFonts w:ascii="Arial" w:hAnsi="Arial"/>
                <w:b w:val="0"/>
                <w:color w:val="444A54"/>
                <w:sz w:val="16"/>
              </w:rPr>
              <w:t>T1.5-1.6 Forms of Financial Data, Big Data Applications and Trading Hypotheses</w:t>
            </w:r>
          </w:p>
          <w:p>
            <w:pPr>
              <w:spacing w:after="40" w:line="252" w:lineRule="auto"/>
            </w:pPr>
            <w:r>
              <w:rPr>
                <w:rFonts w:ascii="Arial" w:hAnsi="Arial"/>
                <w:b w:val="0"/>
                <w:color w:val="444A54"/>
                <w:sz w:val="16"/>
              </w:rPr>
              <w:t>Market, reference, fundamental and alternative data; the four Vs; big data applications; writing a testable hypothesis.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11:40 - 12:00</w:t>
            </w:r>
          </w:p>
        </w:tc>
        <w:tc>
          <w:tcPr>
            <w:tcW w:type="dxa" w:w="7920"/>
            <w:shd w:val="clear" w:fill="F2F5FA"/>
          </w:tcPr>
          <w:p>
            <w:pPr>
              <w:spacing w:after="40" w:before="40" w:line="252" w:lineRule="auto"/>
            </w:pPr>
            <w:r/>
            <w:r>
              <w:rPr>
                <w:rFonts w:ascii="Arial" w:hAnsi="Arial"/>
                <w:b w:val="0"/>
                <w:color w:val="444A54"/>
                <w:sz w:val="16"/>
              </w:rPr>
              <w:t>Lab 1: Pipeline Skeleton, Configuration and the Alpaca Paper Account</w:t>
            </w:r>
          </w:p>
          <w:p>
            <w:pPr>
              <w:spacing w:after="40" w:line="252" w:lineRule="auto"/>
            </w:pPr>
            <w:r>
              <w:rPr>
                <w:rFonts w:ascii="Arial" w:hAnsi="Arial"/>
                <w:b w:val="0"/>
                <w:color w:val="444A54"/>
                <w:sz w:val="16"/>
              </w:rPr>
              <w:t>Get the simulator running, decide between the offline demo and an Alpaca paper account, and check every integration's status.</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Lab01_Instructions.pdf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12:00 - 12:20</w:t>
            </w:r>
          </w:p>
        </w:tc>
        <w:tc>
          <w:tcPr>
            <w:tcW w:type="dxa" w:w="7920"/>
          </w:tcPr>
          <w:p>
            <w:pPr>
              <w:spacing w:after="40" w:before="40" w:line="252" w:lineRule="auto"/>
            </w:pPr>
            <w:r/>
            <w:r>
              <w:rPr>
                <w:rFonts w:ascii="Arial" w:hAnsi="Arial"/>
                <w:b w:val="0"/>
                <w:color w:val="444A54"/>
                <w:sz w:val="16"/>
              </w:rPr>
              <w:t>Lab 2: Data-Validation Stage: Cross-Check Pipeline Bars against TradingView</w:t>
            </w:r>
          </w:p>
          <w:p>
            <w:pPr>
              <w:spacing w:after="40" w:line="252" w:lineRule="auto"/>
            </w:pPr>
            <w:r>
              <w:rPr>
                <w:rFonts w:ascii="Arial" w:hAnsi="Arial"/>
                <w:b w:val="0"/>
                <w:color w:val="444A54"/>
                <w:sz w:val="16"/>
              </w:rPr>
              <w:t>Prove the app's prices are right: compare its bars with TradingView's Data Window and explain adjusted vs unadjusted prices.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Hands-on lab in the Trading Simulator; Learner Guide; lab manual Lab02_Instructions.pdf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12:20 - 12:40</w:t>
            </w:r>
          </w:p>
        </w:tc>
        <w:tc>
          <w:tcPr>
            <w:tcW w:type="dxa" w:w="7920"/>
            <w:shd w:val="clear" w:fill="F2F5FA"/>
          </w:tcPr>
          <w:p>
            <w:pPr>
              <w:spacing w:after="40" w:before="40" w:line="252" w:lineRule="auto"/>
            </w:pPr>
            <w:r/>
            <w:r>
              <w:rPr>
                <w:rFonts w:ascii="Arial" w:hAnsi="Arial"/>
                <w:b w:val="0"/>
                <w:color w:val="444A54"/>
                <w:sz w:val="16"/>
              </w:rPr>
              <w:t>Lab 3: Ingestion Stage: Multi-Timeframe Bars, Headlines and Data Quality</w:t>
            </w:r>
          </w:p>
          <w:p>
            <w:pPr>
              <w:spacing w:after="40" w:line="252" w:lineRule="auto"/>
            </w:pPr>
            <w:r>
              <w:rPr>
                <w:rFonts w:ascii="Arial" w:hAnsi="Arial"/>
                <w:b w:val="0"/>
                <w:color w:val="444A54"/>
                <w:sz w:val="16"/>
              </w:rPr>
              <w:t>Ingest bars from Alpaca / Twelve Data / yfinance (or the demo files), run the data-quality checks and score news sentiment.</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Lab03_Instructions.pdf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12:40 - 13:10</w:t>
            </w:r>
          </w:p>
        </w:tc>
        <w:tc>
          <w:tcPr>
            <w:tcW w:type="dxa" w:w="7920"/>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13:10 - 13:25</w:t>
            </w:r>
          </w:p>
        </w:tc>
        <w:tc>
          <w:tcPr>
            <w:tcW w:type="dxa" w:w="7920"/>
            <w:shd w:val="clear" w:fill="F2F5FA"/>
          </w:tcPr>
          <w:p>
            <w:pPr>
              <w:spacing w:after="40" w:before="40" w:line="252" w:lineRule="auto"/>
            </w:pPr>
            <w:r/>
            <w:r>
              <w:rPr>
                <w:rFonts w:ascii="Arial" w:hAnsi="Arial"/>
                <w:b w:val="0"/>
                <w:color w:val="444A54"/>
                <w:sz w:val="16"/>
              </w:rPr>
              <w:t>Lab 4: Hypothesis Stage: from a Written Card to an Automated Statistical Test</w:t>
            </w:r>
          </w:p>
          <w:p>
            <w:pPr>
              <w:spacing w:after="40" w:line="252" w:lineRule="auto"/>
            </w:pPr>
            <w:r>
              <w:rPr>
                <w:rFonts w:ascii="Arial" w:hAnsi="Arial"/>
                <w:b w:val="0"/>
                <w:color w:val="444A54"/>
                <w:sz w:val="16"/>
              </w:rPr>
              <w:t>Write H0 and H1 before looking at results and test them with a Welch t-test and a bootstrap CI.</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Lab04_Instructions.pdf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13:25 - 14:05</w:t>
            </w:r>
          </w:p>
        </w:tc>
        <w:tc>
          <w:tcPr>
            <w:tcW w:type="dxa" w:w="7920"/>
          </w:tcPr>
          <w:p>
            <w:pPr>
              <w:spacing w:after="40" w:before="40" w:line="252" w:lineRule="auto"/>
            </w:pPr>
            <w:r/>
            <w:r>
              <w:rPr>
                <w:rFonts w:ascii="Arial" w:hAnsi="Arial"/>
                <w:b w:val="0"/>
                <w:color w:val="444A54"/>
                <w:sz w:val="16"/>
              </w:rPr>
              <w:t>T2.1-2.2 Technical Indicators and Standard Algorithmic Trading Strategies</w:t>
            </w:r>
          </w:p>
          <w:p>
            <w:pPr>
              <w:spacing w:after="40" w:line="252" w:lineRule="auto"/>
            </w:pPr>
            <w:r>
              <w:rPr>
                <w:rFonts w:ascii="Arial" w:hAnsi="Arial"/>
                <w:b w:val="0"/>
                <w:color w:val="444A54"/>
                <w:sz w:val="16"/>
              </w:rPr>
              <w:t>SMA, EMA, RSI, MACD, Bollinger Bands, ATR, VWAP, OBV; trend following, mean reversion, momentum, breakout, pairs trading and execution algorithms.</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14:05 - 14:30</w:t>
            </w:r>
          </w:p>
        </w:tc>
        <w:tc>
          <w:tcPr>
            <w:tcW w:type="dxa" w:w="7920"/>
            <w:shd w:val="clear" w:fill="F2F5FA"/>
          </w:tcPr>
          <w:p>
            <w:pPr>
              <w:spacing w:after="40" w:before="40" w:line="252" w:lineRule="auto"/>
            </w:pPr>
            <w:r/>
            <w:r>
              <w:rPr>
                <w:rFonts w:ascii="Arial" w:hAnsi="Arial"/>
                <w:b w:val="0"/>
                <w:color w:val="444A54"/>
                <w:sz w:val="16"/>
              </w:rPr>
              <w:t>Lab 5: Indicator Stage: Pine Script v6 Indicators and their Python Twins</w:t>
            </w:r>
          </w:p>
          <w:p>
            <w:pPr>
              <w:spacing w:after="40" w:line="252" w:lineRule="auto"/>
            </w:pPr>
            <w:r>
              <w:rPr>
                <w:rFonts w:ascii="Arial" w:hAnsi="Arial"/>
                <w:b w:val="0"/>
                <w:color w:val="444A54"/>
                <w:sz w:val="16"/>
              </w:rPr>
              <w:t>Plot SMA/EMA, Bollinger Bands, RSI and MACD and export a Pine Script v6 strategy for TradingView.</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Lab05_Instructions.pdf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14:30 - 14:55</w:t>
            </w:r>
          </w:p>
        </w:tc>
        <w:tc>
          <w:tcPr>
            <w:tcW w:type="dxa" w:w="7920"/>
          </w:tcPr>
          <w:p>
            <w:pPr>
              <w:spacing w:after="40" w:before="40" w:line="252" w:lineRule="auto"/>
            </w:pPr>
            <w:r/>
            <w:r>
              <w:rPr>
                <w:rFonts w:ascii="Arial" w:hAnsi="Arial"/>
                <w:b w:val="0"/>
                <w:color w:val="444A54"/>
                <w:sz w:val="16"/>
              </w:rPr>
              <w:t>Lab 6: Strategy Prototype: TradingView Strategy Tester, Paper Trading from the Chart and Pipeline Reconciliation</w:t>
            </w:r>
          </w:p>
          <w:p>
            <w:pPr>
              <w:spacing w:after="40" w:line="252" w:lineRule="auto"/>
            </w:pPr>
            <w:r>
              <w:rPr>
                <w:rFonts w:ascii="Arial" w:hAnsi="Arial"/>
                <w:b w:val="0"/>
                <w:color w:val="444A54"/>
                <w:sz w:val="16"/>
              </w:rPr>
              <w:t>Run the same MA-crossover in TradingView's Strategy Tester and in the app, reconcile the results, and try TradingView Paper Trading.</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Lab06_Instructions.pdf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14:55 - 15:20</w:t>
            </w:r>
          </w:p>
        </w:tc>
        <w:tc>
          <w:tcPr>
            <w:tcW w:type="dxa" w:w="7920"/>
          </w:tcPr>
          <w:p>
            <w:pPr>
              <w:spacing w:after="40" w:before="40" w:line="252" w:lineRule="auto"/>
            </w:pPr>
            <w:r/>
            <w:r>
              <w:rPr>
                <w:rFonts w:ascii="Arial" w:hAnsi="Arial"/>
                <w:b w:val="0"/>
                <w:color w:val="444A54"/>
                <w:sz w:val="16"/>
              </w:rPr>
              <w:t>Lab 7: Signal Stage: a Library of Trend, Mean-Reversion, Momentum and Breakout Signals</w:t>
            </w:r>
          </w:p>
          <w:p>
            <w:pPr>
              <w:spacing w:after="40" w:line="252" w:lineRule="auto"/>
            </w:pPr>
            <w:r>
              <w:rPr>
                <w:rFonts w:ascii="Arial" w:hAnsi="Arial"/>
                <w:b w:val="0"/>
                <w:color w:val="444A54"/>
                <w:sz w:val="16"/>
              </w:rPr>
              <w:t>Pick and customise one strategy from each family and compare them after costs.</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Lab07_Instructions.pdf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15:20 - 16:00</w:t>
            </w:r>
          </w:p>
        </w:tc>
        <w:tc>
          <w:tcPr>
            <w:tcW w:type="dxa" w:w="7920"/>
            <w:shd w:val="clear" w:fill="F2F5FA"/>
          </w:tcPr>
          <w:p>
            <w:pPr>
              <w:spacing w:after="40" w:before="40" w:line="252" w:lineRule="auto"/>
            </w:pPr>
            <w:r/>
            <w:r>
              <w:rPr>
                <w:rFonts w:ascii="Arial" w:hAnsi="Arial"/>
                <w:b w:val="0"/>
                <w:color w:val="444A54"/>
                <w:sz w:val="16"/>
              </w:rPr>
              <w:t>T2.3-2.4 Analytics Platforms, Coding Languages and Order Placement</w:t>
            </w:r>
          </w:p>
          <w:p>
            <w:pPr>
              <w:spacing w:after="40" w:line="252" w:lineRule="auto"/>
            </w:pPr>
            <w:r>
              <w:rPr>
                <w:rFonts w:ascii="Arial" w:hAnsi="Arial"/>
                <w:b w:val="0"/>
                <w:color w:val="444A54"/>
                <w:sz w:val="16"/>
              </w:rPr>
              <w:t>TradingView, Alpaca Trading and Market Data APIs, Python libraries; Pine Script and Python; order types, time in force, bracket orders and the order lifecycle.</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tcPr>
          <w:p>
            <w:pPr>
              <w:spacing w:after="40" w:before="40" w:line="252" w:lineRule="auto"/>
              <w:jc w:val="center"/>
            </w:pPr>
            <w:r/>
            <w:r>
              <w:rPr>
                <w:rFonts w:ascii="Arial" w:hAnsi="Arial"/>
                <w:b w:val="0"/>
                <w:color w:val="444A54"/>
                <w:sz w:val="16"/>
              </w:rPr>
              <w:t xml:space="preserve">16:00 - 16:25</w:t>
            </w:r>
          </w:p>
        </w:tc>
        <w:tc>
          <w:tcPr>
            <w:tcW w:type="dxa" w:w="7920"/>
          </w:tcPr>
          <w:p>
            <w:pPr>
              <w:spacing w:after="40" w:before="40" w:line="252" w:lineRule="auto"/>
            </w:pPr>
            <w:r/>
            <w:r>
              <w:rPr>
                <w:rFonts w:ascii="Arial" w:hAnsi="Arial"/>
                <w:b w:val="0"/>
                <w:color w:val="444A54"/>
                <w:sz w:val="16"/>
              </w:rPr>
              <w:t>Lab 8: Execution Stage: an Order Manager that Trades the Paper Account in Any Session</w:t>
            </w:r>
          </w:p>
          <w:p>
            <w:pPr>
              <w:spacing w:after="40" w:line="252" w:lineRule="auto"/>
            </w:pPr>
            <w:r>
              <w:rPr>
                <w:rFonts w:ascii="Arial" w:hAnsi="Arial"/>
                <w:b w:val="0"/>
                <w:color w:val="444A54"/>
                <w:sz w:val="16"/>
              </w:rPr>
              <w:t>Place market, limit, stop and bracket paper orders, including an extended-hours limit order, and follow each order's lifecycle.</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Lab08_Instructions.pdf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16:25 - 16:50</w:t>
            </w:r>
          </w:p>
        </w:tc>
        <w:tc>
          <w:tcPr>
            <w:tcW w:type="dxa" w:w="7920"/>
            <w:shd w:val="clear" w:fill="F2F5FA"/>
          </w:tcPr>
          <w:p>
            <w:pPr>
              <w:spacing w:after="40" w:before="40" w:line="252" w:lineRule="auto"/>
            </w:pPr>
            <w:r/>
            <w:r>
              <w:rPr>
                <w:rFonts w:ascii="Arial" w:hAnsi="Arial"/>
                <w:b w:val="0"/>
                <w:color w:val="444A54"/>
                <w:sz w:val="16"/>
              </w:rPr>
              <w:t>T2.5 Performance and Risk Metric Definitions</w:t>
            </w:r>
          </w:p>
          <w:p>
            <w:pPr>
              <w:spacing w:after="40" w:line="252" w:lineRule="auto"/>
            </w:pPr>
            <w:r>
              <w:rPr>
                <w:rFonts w:ascii="Arial" w:hAnsi="Arial"/>
                <w:b w:val="0"/>
                <w:color w:val="444A54"/>
                <w:sz w:val="16"/>
              </w:rPr>
              <w:t>CAGR, volatility, Sharpe, Sortino, Calmar, maximum drawdown, win rate, profit factor, expectancy, exposure, turnover, alpha and beta.</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tcPr>
          <w:p>
            <w:pPr>
              <w:spacing w:after="40" w:before="40" w:line="252" w:lineRule="auto"/>
              <w:jc w:val="center"/>
            </w:pPr>
            <w:r/>
            <w:r>
              <w:rPr>
                <w:rFonts w:ascii="Arial" w:hAnsi="Arial"/>
                <w:b w:val="0"/>
                <w:color w:val="444A54"/>
                <w:sz w:val="16"/>
              </w:rPr>
              <w:t xml:space="preserve">16:50 - 17:15</w:t>
            </w:r>
          </w:p>
        </w:tc>
        <w:tc>
          <w:tcPr>
            <w:tcW w:type="dxa" w:w="7920"/>
          </w:tcPr>
          <w:p>
            <w:pPr>
              <w:spacing w:after="40" w:before="40" w:line="252" w:lineRule="auto"/>
            </w:pPr>
            <w:r/>
            <w:r>
              <w:rPr>
                <w:rFonts w:ascii="Arial" w:hAnsi="Arial"/>
                <w:b w:val="0"/>
                <w:color w:val="444A54"/>
                <w:sz w:val="16"/>
              </w:rPr>
              <w:t>Lab 9: Evaluation Stage: Performance and Risk Metrics with a Benchmark Table</w:t>
            </w:r>
          </w:p>
          <w:p>
            <w:pPr>
              <w:spacing w:after="40" w:line="252" w:lineRule="auto"/>
            </w:pPr>
            <w:r>
              <w:rPr>
                <w:rFonts w:ascii="Arial" w:hAnsi="Arial"/>
                <w:b w:val="0"/>
                <w:color w:val="444A54"/>
                <w:sz w:val="16"/>
              </w:rPr>
              <w:t>Read the full metrics table and compare a strategy with buy-and-hold.</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Lab09_Instructions.pdf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17:15 - 17:30</w:t>
            </w:r>
          </w:p>
        </w:tc>
        <w:tc>
          <w:tcPr>
            <w:tcW w:type="dxa" w:w="7920"/>
            <w:shd w:val="clear" w:fill="F2F5FA"/>
          </w:tcPr>
          <w:p>
            <w:pPr>
              <w:spacing w:after="40" w:before="40" w:line="252" w:lineRule="auto"/>
            </w:pPr>
            <w:r/>
            <w:r>
              <w:rPr>
                <w:rFonts w:ascii="Arial" w:hAnsi="Arial"/>
                <w:b w:val="0"/>
                <w:color w:val="444A54"/>
                <w:sz w:val="16"/>
              </w:rPr>
              <w:t>Day 1 Recap and Q&amp;A</w:t>
            </w:r>
          </w:p>
          <w:p>
            <w:pPr>
              <w:spacing w:after="40" w:line="252" w:lineRule="auto"/>
            </w:pPr>
            <w:r>
              <w:rPr>
                <w:rFonts w:ascii="Arial" w:hAnsi="Arial"/>
                <w:b w:val="0"/>
                <w:color w:val="444A54"/>
                <w:sz w:val="16"/>
              </w:rPr>
              <w:t>Consolidation of Topics 1 and 2; preview of Day 2.</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r>
    </w:tbl>
    <w:p>
      <w:pPr>
        <w:spacing w:after="120"/>
      </w:pPr>
      <w:r>
        <w:rPr>
          <w:rFonts w:ascii="Arial" w:hAnsi="Arial"/>
          <w:b/>
          <w:i w:val="0"/>
          <w:color w:val="1F3864"/>
          <w:sz w:val="18"/>
        </w:rPr>
        <w:t xml:space="preserve">Total instructional time, Day 1: 7.5 hours (450 minutes), excluding the 30-minute lunch break.</w:t>
      </w:r>
    </w:p>
    <w:p>
      <w:bookmarkStart w:id="909" w:name="_Toc908"/>
      <w:pPr>
        <w:pStyle w:val="Heading2"/>
      </w:pPr>
      <w:r>
        <w:t>Day 2</w:t>
      </w:r>
      <w:bookmarkEnd w:id="909"/>
    </w:p>
    <w:tbl>
      <w:tblPr>
        <w:tblStyle w:val="TableGrid"/>
        <w:tblW w:type="auto" w:w="0"/>
        <w:jc w:val="center"/>
        <w:tblLook w:firstColumn="1" w:firstRow="1" w:lastColumn="0" w:lastRow="0" w:noHBand="0" w:noVBand="1" w:val="04A0"/>
        <w:tblLayout w:type="fixed"/>
      </w:tblPr>
      <w:tblGrid>
        <w:gridCol w:w="1440"/>
        <w:gridCol w:w="7919"/>
        <w:gridCol w:w="1152"/>
        <w:gridCol w:w="345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7920"/>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09:30 - 09:50</w:t>
            </w:r>
          </w:p>
        </w:tc>
        <w:tc>
          <w:tcPr>
            <w:tcW w:type="dxa" w:w="7920"/>
            <w:shd w:val="clear" w:fill="F2F5FA"/>
          </w:tcPr>
          <w:p>
            <w:pPr>
              <w:spacing w:after="40" w:before="40" w:line="252" w:lineRule="auto"/>
            </w:pPr>
            <w:r/>
            <w:r>
              <w:rPr>
                <w:rFonts w:ascii="Arial" w:hAnsi="Arial"/>
                <w:b w:val="0"/>
                <w:color w:val="444A54"/>
                <w:sz w:val="16"/>
              </w:rPr>
              <w:t>Day 1 Recap and Day 2 Overview</w:t>
            </w:r>
          </w:p>
          <w:p>
            <w:pPr>
              <w:spacing w:after="40" w:line="252" w:lineRule="auto"/>
            </w:pPr>
            <w:r>
              <w:rPr>
                <w:rFonts w:ascii="Arial" w:hAnsi="Arial"/>
                <w:b w:val="0"/>
                <w:color w:val="444A54"/>
                <w:sz w:val="16"/>
              </w:rPr>
              <w:t xml:space="preserve">Review of Topics 1 and 2; orientation to Topics 3 and 4.</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r>
      <w:tr>
        <w:trPr>
          <w:cantSplit w:val="true"/>
        </w:trPr>
        <w:tc>
          <w:tcPr>
            <w:tcW w:type="dxa" w:w="1440"/>
          </w:tcPr>
          <w:p>
            <w:pPr>
              <w:spacing w:after="40" w:before="40" w:line="252" w:lineRule="auto"/>
              <w:jc w:val="center"/>
            </w:pPr>
            <w:r/>
            <w:r>
              <w:rPr>
                <w:rFonts w:ascii="Arial" w:hAnsi="Arial"/>
                <w:b w:val="0"/>
                <w:color w:val="444A54"/>
                <w:sz w:val="16"/>
              </w:rPr>
              <w:t xml:space="preserve">09:50 - 10:20</w:t>
            </w:r>
          </w:p>
        </w:tc>
        <w:tc>
          <w:tcPr>
            <w:tcW w:type="dxa" w:w="7920"/>
          </w:tcPr>
          <w:p>
            <w:pPr>
              <w:spacing w:after="40" w:before="40" w:line="252" w:lineRule="auto"/>
            </w:pPr>
            <w:r/>
            <w:r>
              <w:rPr>
                <w:rFonts w:ascii="Arial" w:hAnsi="Arial"/>
                <w:b w:val="0"/>
                <w:color w:val="444A54"/>
                <w:sz w:val="16"/>
              </w:rPr>
              <w:t>T3.1-3.2 Statistical Analyses, Algorithms and Supervised Learning Models</w:t>
            </w:r>
          </w:p>
          <w:p>
            <w:pPr>
              <w:spacing w:after="40" w:line="252" w:lineRule="auto"/>
            </w:pPr>
            <w:r>
              <w:rPr>
                <w:rFonts w:ascii="Arial" w:hAnsi="Arial"/>
                <w:b w:val="0"/>
                <w:color w:val="444A54"/>
                <w:sz w:val="16"/>
              </w:rPr>
              <w:t>Descriptive to prescriptive analysis; supervised, unsupervised and reinforcement learning; strategy search; regression, trees, random forest, XGBoost, neural networks.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10:20 - 10:45</w:t>
            </w:r>
          </w:p>
        </w:tc>
        <w:tc>
          <w:tcPr>
            <w:tcW w:type="dxa" w:w="7920"/>
            <w:shd w:val="clear" w:fill="F2F5FA"/>
          </w:tcPr>
          <w:p>
            <w:pPr>
              <w:spacing w:after="40" w:before="40" w:line="252" w:lineRule="auto"/>
            </w:pPr>
            <w:r/>
            <w:r>
              <w:rPr>
                <w:rFonts w:ascii="Arial" w:hAnsi="Arial"/>
                <w:b w:val="0"/>
                <w:color w:val="444A54"/>
                <w:sz w:val="16"/>
              </w:rPr>
              <w:t>Lab 10: Strategy-Search Stage: Grid Search, Out-of-Sample Ranking and Decay</w:t>
            </w:r>
          </w:p>
          <w:p>
            <w:pPr>
              <w:spacing w:after="40" w:line="252" w:lineRule="auto"/>
            </w:pPr>
            <w:r>
              <w:rPr>
                <w:rFonts w:ascii="Arial" w:hAnsi="Arial"/>
                <w:b w:val="0"/>
                <w:color w:val="444A54"/>
                <w:sz w:val="16"/>
              </w:rPr>
              <w:t>Grid-search SMA crossover parameters in-sample and measure how the ranking decays out of sample.</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Lab10_Instructions.pdf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10:45 - 11:10</w:t>
            </w:r>
          </w:p>
        </w:tc>
        <w:tc>
          <w:tcPr>
            <w:tcW w:type="dxa" w:w="7920"/>
          </w:tcPr>
          <w:p>
            <w:pPr>
              <w:spacing w:after="40" w:before="40" w:line="252" w:lineRule="auto"/>
            </w:pPr>
            <w:r/>
            <w:r>
              <w:rPr>
                <w:rFonts w:ascii="Arial" w:hAnsi="Arial"/>
                <w:b w:val="0"/>
                <w:color w:val="444A54"/>
                <w:sz w:val="16"/>
              </w:rPr>
              <w:t>Lab 11: ML-Signal Stage: a Walk-Forward Classifier from Probability to Position</w:t>
            </w:r>
          </w:p>
          <w:p>
            <w:pPr>
              <w:spacing w:after="40" w:line="252" w:lineRule="auto"/>
            </w:pPr>
            <w:r>
              <w:rPr>
                <w:rFonts w:ascii="Arial" w:hAnsi="Arial"/>
                <w:b w:val="0"/>
                <w:color w:val="444A54"/>
                <w:sz w:val="16"/>
              </w:rPr>
              <w:t>Train logistic regression, random forest and XGBoost walk-forward and trade P(up) &gt; threshold.</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in the Trading Simulator; Learner Guide; lab manual Lab11_Instructions.pdf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11:10 - 11:35</w:t>
            </w:r>
          </w:p>
        </w:tc>
        <w:tc>
          <w:tcPr>
            <w:tcW w:type="dxa" w:w="7920"/>
          </w:tcPr>
          <w:p>
            <w:pPr>
              <w:spacing w:after="40" w:before="40" w:line="252" w:lineRule="auto"/>
            </w:pPr>
            <w:r/>
            <w:r>
              <w:rPr>
                <w:rFonts w:ascii="Arial" w:hAnsi="Arial"/>
                <w:b w:val="0"/>
                <w:color w:val="444A54"/>
                <w:sz w:val="16"/>
              </w:rPr>
              <w:t>T3.3-3.4 Unsupervised Learning and Statistical Modelling Techniques</w:t>
            </w:r>
          </w:p>
          <w:p>
            <w:pPr>
              <w:spacing w:after="40" w:line="252" w:lineRule="auto"/>
            </w:pPr>
            <w:r>
              <w:rPr>
                <w:rFonts w:ascii="Arial" w:hAnsi="Arial"/>
                <w:b w:val="0"/>
                <w:color w:val="444A54"/>
                <w:sz w:val="16"/>
              </w:rPr>
              <w:t>K-means, hierarchical clustering and PCA for regimes; returns and stationarity; time-ordered validation; feature engineering; regularisation.</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11:35 - 11:55</w:t>
            </w:r>
          </w:p>
        </w:tc>
        <w:tc>
          <w:tcPr>
            <w:tcW w:type="dxa" w:w="7920"/>
            <w:shd w:val="clear" w:fill="F2F5FA"/>
          </w:tcPr>
          <w:p>
            <w:pPr>
              <w:spacing w:after="40" w:before="40" w:line="252" w:lineRule="auto"/>
            </w:pPr>
            <w:r/>
            <w:r>
              <w:rPr>
                <w:rFonts w:ascii="Arial" w:hAnsi="Arial"/>
                <w:b w:val="0"/>
                <w:color w:val="444A54"/>
                <w:sz w:val="16"/>
              </w:rPr>
              <w:t>Lab 12: Regime-Filter Stage: PCA and K-Means as a Gate on the Signals</w:t>
            </w:r>
          </w:p>
          <w:p>
            <w:pPr>
              <w:spacing w:after="40" w:line="252" w:lineRule="auto"/>
            </w:pPr>
            <w:r>
              <w:rPr>
                <w:rFonts w:ascii="Arial" w:hAnsi="Arial"/>
                <w:b w:val="0"/>
                <w:color w:val="444A54"/>
                <w:sz w:val="16"/>
              </w:rPr>
              <w:t>Find market regimes with walk-forward K-means and gate a signal in the high-volatility regime.</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Lab12_Instructions.pdf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11:55 - 12:15</w:t>
            </w:r>
          </w:p>
        </w:tc>
        <w:tc>
          <w:tcPr>
            <w:tcW w:type="dxa" w:w="7920"/>
          </w:tcPr>
          <w:p>
            <w:pPr>
              <w:spacing w:after="40" w:before="40" w:line="252" w:lineRule="auto"/>
            </w:pPr>
            <w:r/>
            <w:r>
              <w:rPr>
                <w:rFonts w:ascii="Arial" w:hAnsi="Arial"/>
                <w:b w:val="0"/>
                <w:color w:val="444A54"/>
                <w:sz w:val="16"/>
              </w:rPr>
              <w:t>T3.5-3.6 A/B Testing, and Pairs Trading as a Hedging Algorithm</w:t>
            </w:r>
          </w:p>
          <w:p>
            <w:pPr>
              <w:spacing w:after="40" w:line="252" w:lineRule="auto"/>
            </w:pPr>
            <w:r>
              <w:rPr>
                <w:rFonts w:ascii="Arial" w:hAnsi="Arial"/>
                <w:b w:val="0"/>
                <w:color w:val="444A54"/>
                <w:sz w:val="16"/>
              </w:rPr>
              <w:t>Hypotheses, Welch's t-test, bootstrap Sharpe difference, multiple testing; cointegration, hedge ratio, spread z-score and market neutrality.</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12:15 - 12:35</w:t>
            </w:r>
          </w:p>
        </w:tc>
        <w:tc>
          <w:tcPr>
            <w:tcW w:type="dxa" w:w="7920"/>
            <w:shd w:val="clear" w:fill="F2F5FA"/>
          </w:tcPr>
          <w:p>
            <w:pPr>
              <w:spacing w:after="40" w:before="40" w:line="252" w:lineRule="auto"/>
            </w:pPr>
            <w:r/>
            <w:r>
              <w:rPr>
                <w:rFonts w:ascii="Arial" w:hAnsi="Arial"/>
                <w:b w:val="0"/>
                <w:color w:val="444A54"/>
                <w:sz w:val="16"/>
              </w:rPr>
              <w:t>Lab 13: A/B-Test Stage: a Statistical Decision before Capital Moves</w:t>
            </w:r>
          </w:p>
          <w:p>
            <w:pPr>
              <w:spacing w:after="40" w:line="252" w:lineRule="auto"/>
            </w:pPr>
            <w:r>
              <w:rPr>
                <w:rFonts w:ascii="Arial" w:hAnsi="Arial"/>
                <w:b w:val="0"/>
                <w:color w:val="444A54"/>
                <w:sz w:val="16"/>
              </w:rPr>
              <w:t>Decide statistically between two variants before moving capital.</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Lab13_Instructions.pdf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12:35 - 13:00</w:t>
            </w:r>
          </w:p>
        </w:tc>
        <w:tc>
          <w:tcPr>
            <w:tcW w:type="dxa" w:w="7920"/>
          </w:tcPr>
          <w:p>
            <w:pPr>
              <w:spacing w:after="40" w:before="40" w:line="252" w:lineRule="auto"/>
            </w:pPr>
            <w:r/>
            <w:r>
              <w:rPr>
                <w:rFonts w:ascii="Arial" w:hAnsi="Arial"/>
                <w:b w:val="0"/>
                <w:color w:val="444A54"/>
                <w:sz w:val="16"/>
              </w:rPr>
              <w:t>Lab 14: Pairs Stage: a Hedged, Market-Neutral Statistical-Arbitrage Sleeve</w:t>
            </w:r>
          </w:p>
          <w:p>
            <w:pPr>
              <w:spacing w:after="40" w:line="252" w:lineRule="auto"/>
            </w:pPr>
            <w:r>
              <w:rPr>
                <w:rFonts w:ascii="Arial" w:hAnsi="Arial"/>
                <w:b w:val="0"/>
                <w:color w:val="444A54"/>
                <w:sz w:val="16"/>
              </w:rPr>
              <w:t>Screen pairs for cointegration and backtest a market-neutral KO/PEP spread.</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in the Trading Simulator; Learner Guide; lab manual Lab14_Instructions.pdf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13:00 - 13:30</w:t>
            </w:r>
          </w:p>
        </w:tc>
        <w:tc>
          <w:tcPr>
            <w:tcW w:type="dxa" w:w="7920"/>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13:30 - 14:10</w:t>
            </w:r>
          </w:p>
        </w:tc>
        <w:tc>
          <w:tcPr>
            <w:tcW w:type="dxa" w:w="7920"/>
            <w:shd w:val="clear" w:fill="F2F5FA"/>
          </w:tcPr>
          <w:p>
            <w:pPr>
              <w:spacing w:after="40" w:before="40" w:line="252" w:lineRule="auto"/>
            </w:pPr>
            <w:r/>
            <w:r>
              <w:rPr>
                <w:rFonts w:ascii="Arial" w:hAnsi="Arial"/>
                <w:b w:val="0"/>
                <w:color w:val="444A54"/>
                <w:sz w:val="16"/>
              </w:rPr>
              <w:t>T4.1-4.2 Pipeline Architecture and Backtesting with Trading Costs</w:t>
            </w:r>
          </w:p>
          <w:p>
            <w:pPr>
              <w:spacing w:after="40" w:line="252" w:lineRule="auto"/>
            </w:pPr>
            <w:r>
              <w:rPr>
                <w:rFonts w:ascii="Arial" w:hAnsi="Arial"/>
                <w:b w:val="0"/>
                <w:color w:val="444A54"/>
                <w:sz w:val="16"/>
              </w:rPr>
              <w:t>The eight-stage pipeline; configuration and pre-trade risk controls; next-bar execution; commission, spread, slippage and regulatory fees.</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14:10 - 14:40</w:t>
            </w:r>
          </w:p>
        </w:tc>
        <w:tc>
          <w:tcPr>
            <w:tcW w:type="dxa" w:w="7920"/>
            <w:shd w:val="clear" w:fill="F2F5FA"/>
          </w:tcPr>
          <w:p>
            <w:pPr>
              <w:spacing w:after="40" w:before="40" w:line="252" w:lineRule="auto"/>
            </w:pPr>
            <w:r/>
            <w:r>
              <w:rPr>
                <w:rFonts w:ascii="Arial" w:hAnsi="Arial"/>
                <w:b w:val="0"/>
                <w:color w:val="444A54"/>
                <w:sz w:val="16"/>
              </w:rPr>
              <w:t>Lab 15: Backtest-Engine Stage: Cost Models, Execution Timing and Break-Even</w:t>
            </w:r>
          </w:p>
          <w:p>
            <w:pPr>
              <w:spacing w:after="40" w:line="252" w:lineRule="auto"/>
            </w:pPr>
            <w:r>
              <w:rPr>
                <w:rFonts w:ascii="Arial" w:hAnsi="Arial"/>
                <w:b w:val="0"/>
                <w:color w:val="444A54"/>
                <w:sz w:val="16"/>
              </w:rPr>
              <w:t>Run the same strategy under four cost models and find its break-even cost.</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Lab15_Instructions.pdf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14:40 - 14:55</w:t>
            </w:r>
          </w:p>
        </w:tc>
        <w:tc>
          <w:tcPr>
            <w:tcW w:type="dxa" w:w="7920"/>
          </w:tcPr>
          <w:p>
            <w:pPr>
              <w:spacing w:after="40" w:before="40" w:line="252" w:lineRule="auto"/>
            </w:pPr>
            <w:r/>
            <w:r>
              <w:rPr>
                <w:rFonts w:ascii="Arial" w:hAnsi="Arial"/>
                <w:b w:val="0"/>
                <w:color w:val="444A54"/>
                <w:sz w:val="16"/>
              </w:rPr>
              <w:t>T4.3 Forward Testing with Automated Paper Trading</w:t>
            </w:r>
          </w:p>
          <w:p>
            <w:pPr>
              <w:spacing w:after="40" w:line="252" w:lineRule="auto"/>
            </w:pPr>
            <w:r>
              <w:rPr>
                <w:rFonts w:ascii="Arial" w:hAnsi="Arial"/>
                <w:b w:val="0"/>
                <w:color w:val="444A54"/>
                <w:sz w:val="16"/>
              </w:rPr>
              <w:t>The bot loop, market clock, risk checks, order status and logging.</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14:55 - 15:25</w:t>
            </w:r>
          </w:p>
        </w:tc>
        <w:tc>
          <w:tcPr>
            <w:tcW w:type="dxa" w:w="7920"/>
            <w:shd w:val="clear" w:fill="F2F5FA"/>
          </w:tcPr>
          <w:p>
            <w:pPr>
              <w:spacing w:after="40" w:before="40" w:line="252" w:lineRule="auto"/>
            </w:pPr>
            <w:r/>
            <w:r>
              <w:rPr>
                <w:rFonts w:ascii="Arial" w:hAnsi="Arial"/>
                <w:b w:val="0"/>
                <w:color w:val="444A54"/>
                <w:sz w:val="16"/>
              </w:rPr>
              <w:t>Lab 16: Automation Stage: a Scheduled, Risk-Checked Forward Test and Live Paper Trading</w:t>
            </w:r>
          </w:p>
          <w:p>
            <w:pPr>
              <w:spacing w:after="40" w:line="252" w:lineRule="auto"/>
            </w:pPr>
            <w:r>
              <w:rPr>
                <w:rFonts w:ascii="Arial" w:hAnsi="Arial"/>
                <w:b w:val="0"/>
                <w:color w:val="444A54"/>
                <w:sz w:val="16"/>
              </w:rPr>
              <w:t>Create a bot, run it on a schedule, watch orders, positions and P&amp;L live, and halt it with the kill switch.</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Lab16_Instructions.pdf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15:25 - 15:50</w:t>
            </w:r>
          </w:p>
        </w:tc>
        <w:tc>
          <w:tcPr>
            <w:tcW w:type="dxa" w:w="7920"/>
          </w:tcPr>
          <w:p>
            <w:pPr>
              <w:spacing w:after="40" w:before="40" w:line="252" w:lineRule="auto"/>
            </w:pPr>
            <w:r/>
            <w:r>
              <w:rPr>
                <w:rFonts w:ascii="Arial" w:hAnsi="Arial"/>
                <w:b w:val="0"/>
                <w:color w:val="444A54"/>
                <w:sz w:val="16"/>
              </w:rPr>
              <w:t>Lab 17: Event-Driven Automation: TradingView Webhook to Signal, Risk and Execution</w:t>
            </w:r>
          </w:p>
          <w:p>
            <w:pPr>
              <w:spacing w:after="40" w:line="252" w:lineRule="auto"/>
            </w:pPr>
            <w:r>
              <w:rPr>
                <w:rFonts w:ascii="Arial" w:hAnsi="Arial"/>
                <w:b w:val="0"/>
                <w:color w:val="444A54"/>
                <w:sz w:val="16"/>
              </w:rPr>
              <w:t>Send TradingView alerts to the app's webhook and see them pass validation, signal confirmation and risk into paper orders.</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in the Trading Simulator; Learner Guide; lab manual Lab17_Instructions.pdf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15:50 - 16:00</w:t>
            </w:r>
          </w:p>
        </w:tc>
        <w:tc>
          <w:tcPr>
            <w:tcW w:type="dxa" w:w="7920"/>
            <w:shd w:val="clear" w:fill="F2F5FA"/>
          </w:tcPr>
          <w:p>
            <w:pPr>
              <w:spacing w:after="40" w:before="40" w:line="252" w:lineRule="auto"/>
            </w:pPr>
            <w:r/>
            <w:r>
              <w:rPr>
                <w:rFonts w:ascii="Arial" w:hAnsi="Arial"/>
                <w:b w:val="0"/>
                <w:color w:val="444A54"/>
                <w:sz w:val="16"/>
              </w:rPr>
              <w:t>T4.4 Potential Reasons for Unintended Outcomes</w:t>
            </w:r>
          </w:p>
          <w:p>
            <w:pPr>
              <w:spacing w:after="40" w:line="252" w:lineRule="auto"/>
            </w:pPr>
            <w:r>
              <w:rPr>
                <w:rFonts w:ascii="Arial" w:hAnsi="Arial"/>
                <w:b w:val="0"/>
                <w:color w:val="444A54"/>
                <w:sz w:val="16"/>
              </w:rPr>
              <w:t>Overfitting, look-ahead and survivorship bias, cost drag, regime change, data and software errors; the diagnosis method.</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tcPr>
          <w:p>
            <w:pPr>
              <w:spacing w:after="40" w:before="40" w:line="252" w:lineRule="auto"/>
              <w:jc w:val="center"/>
            </w:pPr>
            <w:r/>
            <w:r>
              <w:rPr>
                <w:rFonts w:ascii="Arial" w:hAnsi="Arial"/>
                <w:b w:val="0"/>
                <w:color w:val="444A54"/>
                <w:sz w:val="16"/>
              </w:rPr>
              <w:t xml:space="preserve">16:00 - 16:25</w:t>
            </w:r>
          </w:p>
        </w:tc>
        <w:tc>
          <w:tcPr>
            <w:tcW w:type="dxa" w:w="7920"/>
          </w:tcPr>
          <w:p>
            <w:pPr>
              <w:spacing w:after="40" w:before="40" w:line="252" w:lineRule="auto"/>
            </w:pPr>
            <w:r/>
            <w:r>
              <w:rPr>
                <w:rFonts w:ascii="Arial" w:hAnsi="Arial"/>
                <w:b w:val="0"/>
                <w:color w:val="444A54"/>
                <w:sz w:val="16"/>
              </w:rPr>
              <w:t>Lab 18: Diagnostics Stage: Automated Bias Checks before Go-Live</w:t>
            </w:r>
          </w:p>
          <w:p>
            <w:pPr>
              <w:spacing w:after="40" w:line="252" w:lineRule="auto"/>
            </w:pPr>
            <w:r>
              <w:rPr>
                <w:rFonts w:ascii="Arial" w:hAnsi="Arial"/>
                <w:b w:val="0"/>
                <w:color w:val="444A54"/>
                <w:sz w:val="16"/>
              </w:rPr>
              <w:t>Run the automated diagnostics on a deliberately biased strategy, fix it, and re-run.</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in the Trading Simulator; Learner Guide; lab manual Lab18_Instructions.pdf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16:25 - 16:35</w:t>
            </w:r>
          </w:p>
        </w:tc>
        <w:tc>
          <w:tcPr>
            <w:tcW w:type="dxa" w:w="7920"/>
          </w:tcPr>
          <w:p>
            <w:pPr>
              <w:spacing w:after="40" w:before="40" w:line="252" w:lineRule="auto"/>
            </w:pPr>
            <w:r/>
            <w:r>
              <w:rPr>
                <w:rFonts w:ascii="Arial" w:hAnsi="Arial"/>
                <w:b w:val="0"/>
                <w:color w:val="444A54"/>
                <w:sz w:val="16"/>
              </w:rPr>
              <w:t>T4.5 Performance Analysis, Insights and Reporting</w:t>
            </w:r>
          </w:p>
          <w:p>
            <w:pPr>
              <w:spacing w:after="40" w:line="252" w:lineRule="auto"/>
            </w:pPr>
            <w:r>
              <w:rPr>
                <w:rFonts w:ascii="Arial" w:hAnsi="Arial"/>
                <w:b w:val="0"/>
                <w:color w:val="444A54"/>
                <w:sz w:val="16"/>
              </w:rPr>
              <w:t>Tearsheets, backtest versus forward test, insights and the recommendation.</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16:35 - 17:05</w:t>
            </w:r>
          </w:p>
        </w:tc>
        <w:tc>
          <w:tcPr>
            <w:tcW w:type="dxa" w:w="7920"/>
            <w:shd w:val="clear" w:fill="F2F5FA"/>
          </w:tcPr>
          <w:p>
            <w:pPr>
              <w:spacing w:after="40" w:before="40" w:line="252" w:lineRule="auto"/>
            </w:pPr>
            <w:r/>
            <w:r>
              <w:rPr>
                <w:rFonts w:ascii="Arial" w:hAnsi="Arial"/>
                <w:b w:val="0"/>
                <w:color w:val="444A54"/>
                <w:sz w:val="16"/>
              </w:rPr>
              <w:t>Lab 19: Monitoring and Reporting Stage: Automated Tearsheet and Backtest-vs-Forward Report</w:t>
            </w:r>
          </w:p>
          <w:p>
            <w:pPr>
              <w:spacing w:after="40" w:line="252" w:lineRule="auto"/>
            </w:pPr>
            <w:r>
              <w:rPr>
                <w:rFonts w:ascii="Arial" w:hAnsi="Arial"/>
                <w:b w:val="0"/>
                <w:color w:val="444A54"/>
                <w:sz w:val="16"/>
              </w:rPr>
              <w:t>Produce a one-page tearsheet and explain the gap between backtest and forward test.</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Lab19_Instructions.pdf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17:05 - 17:30</w:t>
            </w:r>
          </w:p>
        </w:tc>
        <w:tc>
          <w:tcPr>
            <w:tcW w:type="dxa" w:w="7920"/>
          </w:tcPr>
          <w:p>
            <w:pPr>
              <w:spacing w:after="40" w:before="40" w:line="252" w:lineRule="auto"/>
            </w:pPr>
            <w:r/>
            <w:r>
              <w:rPr>
                <w:rFonts w:ascii="Arial" w:hAnsi="Arial"/>
                <w:b w:val="0"/>
                <w:color w:val="444A54"/>
                <w:sz w:val="16"/>
              </w:rPr>
              <w:t>Lab 20: Capstone: One Command Runs the Pipeline End to End, with an Agentic Layer and Human Approval</w:t>
            </w:r>
          </w:p>
          <w:p>
            <w:pPr>
              <w:spacing w:after="40" w:line="252" w:lineRule="auto"/>
            </w:pPr>
            <w:r>
              <w:rPr>
                <w:rFonts w:ascii="Arial" w:hAnsi="Arial"/>
                <w:b w:val="0"/>
                <w:color w:val="444A54"/>
                <w:sz w:val="16"/>
              </w:rPr>
              <w:t>Run the whole pipeline end to end, get a human-approved proposal from the multi-agent desk, switch on the always-on agent, and create, backtest and forward-test your own strategy (from a template or written for you by AI).</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in the Trading Simulator; Learner Guide; lab manual Lab20_Instructions.pdf</w:t>
            </w:r>
          </w:p>
        </w:tc>
      </w:tr>
    </w:tbl>
    <w:p>
      <w:pPr>
        <w:spacing w:after="120"/>
      </w:pPr>
      <w:r>
        <w:rPr>
          <w:rFonts w:ascii="Arial" w:hAnsi="Arial"/>
          <w:b/>
          <w:i w:val="0"/>
          <w:color w:val="1F3864"/>
          <w:sz w:val="18"/>
        </w:rPr>
        <w:t xml:space="preserve">Total instructional time, Day 2: 7.5 hours (450 minutes), excluding the 30-minute lunch break.</w:t>
      </w:r>
    </w:p>
    <w:p>
      <w:pPr>
        <w:sectPr>
          <w:footerReference w:type="default" r:id="rId10"/>
          <w:pgSz w:w="15840" w:h="12240" w:orient="landscape"/>
          <w:pgMar w:top="864" w:right="864" w:bottom="864" w:left="864" w:header="720" w:footer="720" w:gutter="0"/>
          <w:cols w:space="720"/>
          <w:docGrid w:linePitch="360"/>
        </w:sectPr>
      </w:pPr>
    </w:p>
    <w:p>
      <w:bookmarkStart w:id="911" w:name="_Toc910"/>
      <w:pPr>
        <w:pStyle w:val="Heading1"/>
      </w:pPr>
      <w:r>
        <w:t>6.  Training Resources</w:t>
      </w:r>
      <w:bookmarkEnd w:id="911"/>
    </w:p>
    <w:p>
      <w:pPr>
        <w:spacing w:after="120"/>
      </w:pPr>
      <w:r>
        <w:rPr>
          <w:rFonts w:ascii="Arial" w:hAnsi="Arial"/>
          <w:b/>
          <w:i w:val="0"/>
          <w:color w:val="1F3864"/>
          <w:sz w:val="23"/>
        </w:rPr>
        <w:t>Trainer Resources</w:t>
      </w:r>
    </w:p>
    <w:p>
      <w:pPr>
        <w:pStyle w:val="ListBullet"/>
        <w:spacing w:after="60"/>
        <w:ind w:left="432"/>
      </w:pPr>
      <w:r>
        <w:rPr>
          <w:rFonts w:ascii="Arial" w:hAnsi="Arial"/>
          <w:color w:val="444A54"/>
          <w:sz w:val="22"/>
        </w:rPr>
        <w:t xml:space="preserve">Trainer slide deck (PowerPoint), 216 slides covering all four topics and twenty labs.</w:t>
      </w:r>
    </w:p>
    <w:p>
      <w:pPr>
        <w:pStyle w:val="ListBullet"/>
        <w:spacing w:after="60"/>
        <w:ind w:left="432"/>
      </w:pPr>
      <w:r>
        <w:rPr>
          <w:rFonts w:ascii="Arial" w:hAnsi="Arial"/>
          <w:color w:val="444A54"/>
          <w:sz w:val="22"/>
        </w:rPr>
        <w:t xml:space="preserve">Lesson Plan (this document).</w:t>
      </w:r>
    </w:p>
    <w:p>
      <w:pPr>
        <w:pStyle w:val="ListBullet"/>
        <w:spacing w:after="60"/>
        <w:ind w:left="432"/>
      </w:pPr>
      <w:r>
        <w:rPr>
          <w:rFonts w:ascii="Arial" w:hAnsi="Arial"/>
          <w:color w:val="444A54"/>
          <w:sz w:val="22"/>
        </w:rPr>
        <w:t>Lab folder (labs) with the twenty lab manuals; the Trading Simulator installed on the trainer laptop; a trainer Alpaca paper account for live demonstrations.</w:t>
      </w:r>
    </w:p>
    <w:p>
      <w:pPr>
        <w:pStyle w:val="ListBullet"/>
        <w:spacing w:after="60"/>
        <w:ind w:left="432"/>
      </w:pPr>
      <w:r>
        <w:rPr>
          <w:rFonts w:ascii="Arial" w:hAnsi="Arial"/>
          <w:color w:val="444A54"/>
          <w:sz w:val="22"/>
        </w:rPr>
        <w:t>Laptop with the Trading Simulator, a modern web browser, projector and whiteboard.</w:t>
      </w:r>
    </w:p>
    <w:p>
      <w:pPr>
        <w:spacing w:after="120"/>
      </w:pPr>
      <w:r>
        <w:rPr>
          <w:rFonts w:ascii="Arial" w:hAnsi="Arial"/>
          <w:b/>
          <w:i w:val="0"/>
          <w:color w:val="1F3864"/>
          <w:sz w:val="23"/>
        </w:rPr>
        <w:t>Learner Resources</w:t>
      </w:r>
    </w:p>
    <w:p>
      <w:pPr>
        <w:pStyle w:val="ListBullet"/>
        <w:spacing w:after="60"/>
        <w:ind w:left="432"/>
      </w:pPr>
      <w:r>
        <w:rPr>
          <w:rFonts w:ascii="Arial" w:hAnsi="Arial"/>
          <w:color w:val="444A54"/>
          <w:sz w:val="22"/>
        </w:rPr>
        <w:t>Learner Guide containing all topic content and step-by-step instructions for every lab.</w:t>
      </w:r>
    </w:p>
    <w:p>
      <w:pPr>
        <w:pStyle w:val="ListBullet"/>
        <w:spacing w:after="60"/>
        <w:ind w:left="432"/>
      </w:pPr>
      <w:r>
        <w:rPr>
          <w:rFonts w:ascii="Arial" w:hAnsi="Arial"/>
          <w:color w:val="444A54"/>
          <w:sz w:val="22"/>
        </w:rPr>
        <w:t>One laptop per participant with a modern web browser and internet access; a free Alpaca paper-trading account and a free TradingView account (created in Lab 1 and Lab 2).</w:t>
      </w:r>
    </w:p>
    <w:p>
      <w:pPr>
        <w:pStyle w:val="ListBullet"/>
        <w:spacing w:after="60"/>
        <w:ind w:left="432"/>
      </w:pPr>
      <w:r>
        <w:rPr>
          <w:rFonts w:ascii="Arial" w:hAnsi="Arial"/>
          <w:color w:val="444A54"/>
          <w:sz w:val="22"/>
        </w:rPr>
        <w:t>The lab folder with the twenty lab manuals (LabNN_Instructions.pdf).</w:t>
      </w:r>
    </w:p>
    <w:p>
      <w:pPr>
        <w:pStyle w:val="ListBullet"/>
        <w:spacing w:after="60"/>
        <w:ind w:left="432"/>
      </w:pPr>
      <w:r>
        <w:rPr>
          <w:rFonts w:ascii="Arial" w:hAnsi="Arial"/>
          <w:color w:val="444A54"/>
          <w:sz w:val="22"/>
        </w:rPr>
        <w:t>The course Trading Simulator (https://github.com/alfredang/algorithmic-trader-bot): a local web app (uv or Docker Compose) with a Course Labs page that walks through all twenty labs - no coding is needed.</w:t>
      </w:r>
    </w:p>
    <w:p>
      <w:bookmarkStart w:id="912" w:name="_Toc911"/>
      <w:pPr>
        <w:pStyle w:val="Heading1"/>
      </w:pPr>
      <w:r>
        <w:t>7.  Trainer Notes</w:t>
      </w:r>
      <w:bookmarkEnd w:id="912"/>
    </w:p>
    <w:p>
      <w:pPr>
        <w:pStyle w:val="ListBullet"/>
        <w:spacing w:after="60"/>
        <w:ind w:left="432"/>
      </w:pPr>
      <w:r>
        <w:rPr>
          <w:rFonts w:ascii="Arial" w:hAnsi="Arial"/>
          <w:color w:val="444A54"/>
          <w:sz w:val="22"/>
        </w:rPr>
        <w:t>Paper trading only. Never demonstrate with a live-money account, and remind participants that nothing in the course is investment advice.</w:t>
      </w:r>
    </w:p>
    <w:p>
      <w:pPr>
        <w:pStyle w:val="ListBullet"/>
        <w:spacing w:after="60"/>
        <w:ind w:left="432"/>
      </w:pPr>
      <w:r>
        <w:rPr>
          <w:rFonts w:ascii="Arial" w:hAnsi="Arial"/>
          <w:color w:val="444A54"/>
          <w:sz w:val="22"/>
        </w:rPr>
        <w:t>If the venue network blocks the Alpaca API, or a participant cannot open an account, every lab runs offline on the bundled data and the built-in paper-broker simulator. Show both paths early (Lab 1) so nobody is blocked.</w:t>
      </w:r>
    </w:p>
    <w:p>
      <w:pPr>
        <w:pStyle w:val="ListBullet"/>
        <w:spacing w:after="60"/>
        <w:ind w:left="432"/>
      </w:pPr>
      <w:r>
        <w:rPr>
          <w:rFonts w:ascii="Arial" w:hAnsi="Arial"/>
          <w:color w:val="444A54"/>
          <w:sz w:val="22"/>
        </w:rPr>
        <w:t>This is a low-code course: run every lab in the Trading Simulator (Course Labs page, quick and visual). No participant needs to write code. Participants who want full customisation in Python can be pointed to the separate Full Code edition. Have the simulator installed and seeded on the trainer machine before Day 1 so you can project each lab's page.</w:t>
      </w:r>
    </w:p>
    <w:p>
      <w:pPr>
        <w:pStyle w:val="ListBullet"/>
        <w:spacing w:after="60"/>
        <w:ind w:left="432"/>
      </w:pPr>
      <w:r>
        <w:rPr>
          <w:rFonts w:ascii="Arial" w:hAnsi="Arial"/>
          <w:color w:val="444A54"/>
          <w:sz w:val="22"/>
        </w:rPr>
        <w:t>Webhook alerts on TradingView need a paid plan. In Lab 17 demonstrate with the trainer's account if available, and let participants use the simulator's 'Run self-test (7 simulated alerts)', which sends the identical JSON a TradingView alert sends.</w:t>
      </w:r>
    </w:p>
    <w:p>
      <w:pPr>
        <w:pStyle w:val="ListBullet"/>
        <w:spacing w:after="60"/>
        <w:ind w:left="432"/>
      </w:pPr>
      <w:r>
        <w:rPr>
          <w:rFonts w:ascii="Arial" w:hAnsi="Arial"/>
          <w:color w:val="444A54"/>
          <w:sz w:val="22"/>
        </w:rPr>
        <w:t>Lab 18 contains deliberately seeded faults. Do not reveal them; let participants find the look-ahead first, because it produces no error message - only a result that is too good.</w:t>
      </w:r>
    </w:p>
    <w:p>
      <w:pPr>
        <w:pStyle w:val="ListBullet"/>
        <w:spacing w:after="60"/>
        <w:ind w:left="432"/>
      </w:pPr>
      <w:r>
        <w:rPr>
          <w:rFonts w:ascii="Arial" w:hAnsi="Arial"/>
          <w:color w:val="444A54"/>
          <w:sz w:val="22"/>
        </w:rPr>
        <w:t>Keep the finance context foremost. When a participant reports a great backtest, ask the three questions: is it net of costs, is it out of sample, and what would the investment committee need to see before risking capital?</w:t>
      </w:r>
    </w:p>
    <w:p>
      <w:pPr>
        <w:pStyle w:val="ListBullet"/>
        <w:spacing w:after="60"/>
        <w:ind w:left="432"/>
      </w:pPr>
      <w:r>
        <w:rPr>
          <w:rFonts w:ascii="Arial" w:hAnsi="Arial"/>
          <w:color w:val="444A54"/>
          <w:sz w:val="22"/>
        </w:rPr>
        <w:t>In Topic 1, link every milestone of the AI and algorithmic-trading histories to a control used later in the course (circuit breakers to the kill switch, Knight Capital to deployment testing, MiFID II to algorithm records).</w:t>
      </w:r>
    </w:p>
    <w:sectPr w:rsidR="00FC693F" w:rsidRPr="0006063C" w:rsidSect="00034616">
      <w:footerReference w:type="default" r:id="rId1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C728  |  Version 2.0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C728  |  Version 2.0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C728  |  Version 2.0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4.xml"/><Relationship Id="rId15" Type="http://schemas.openxmlformats.org/officeDocument/2006/relationships/header" Target="header3.xml"/><Relationship Id="rId1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