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Business Innovation with AI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C798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one-day course: five topics and five guided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color w:val="111827"/>
          <w:sz w:val="24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Course Information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Learning Outcomes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Facilitation Approach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Cross-Artifact Alignment Matrix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Detailed One-Day Schedule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Trainer Preparation Checklist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Business Innovation with AI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320"/>
          </w:tcPr>
          <w:p>
            <w:r>
              <w:t>C798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Tertiary Infotech Academy Pte Ltd · UEN: 201200696W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 day · 7.5 instructional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09:30–17:30 · 30-minute lunch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4320"/>
          </w:tcPr>
          <w:p>
            <w: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Compare traditional business models with AI-enabled models and explain the 2023-2026 shift from generative AI to autonomous agents.</w:t>
      </w:r>
    </w:p>
    <w:p>
      <w:pPr>
        <w:pStyle w:val="ListBullet"/>
      </w:pPr>
      <w:r>
        <w:t>LO2: Identify high-value business opportunities for generative AI, agentic AI and AI agents across functions.</w:t>
      </w:r>
    </w:p>
    <w:p>
      <w:pPr>
        <w:pStyle w:val="ListBullet"/>
      </w:pPr>
      <w:r>
        <w:t>LO3: Select suitable LLMs and AI technologies and explain reasoning, memory, tools, skills, channels and task execution.</w:t>
      </w:r>
    </w:p>
    <w:p>
      <w:pPr>
        <w:pStyle w:val="ListBullet"/>
      </w:pPr>
      <w:r>
        <w:t>LO4: Evaluate AI opportunities using value, feasibility, cost, risk, operational impact and human oversight.</w:t>
      </w:r>
    </w:p>
    <w:p>
      <w:pPr>
        <w:pStyle w:val="ListBullet"/>
      </w:pPr>
      <w:r>
        <w:t>LO5: Design an implementation roadmap using context, harness and loop engineering with governance and continuous improvement.</w:t>
      </w:r>
    </w:p>
    <w:p>
      <w:pPr>
        <w:pStyle w:val="Heading1"/>
      </w:pPr>
      <w:r>
        <w:t>Facilitation Approach</w:t>
      </w:r>
    </w:p>
    <w:p>
      <w:pPr>
        <w:pStyle w:val="ListBullet"/>
      </w:pPr>
      <w:r>
        <w:t>Use concept visuals, business cases, demonstrations and five guided labs; the labs reinforce rather than replace the concepts.</w:t>
      </w:r>
    </w:p>
    <w:p>
      <w:pPr>
        <w:pStyle w:val="ListBullet"/>
      </w:pPr>
      <w:r>
        <w:t>Require learners to state the business outcome, evidence, control boundary and human owner for every agentic use case.</w:t>
      </w:r>
    </w:p>
    <w:p>
      <w:r>
        <w:br w:type="page"/>
      </w:r>
    </w:p>
    <w:p>
      <w:pPr>
        <w:pStyle w:val="Heading1"/>
      </w:pPr>
      <w:r>
        <w:t>Cross-Artifact Alignment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</w:rPr>
              <w:t>Topics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</w:rPr>
              <w:t>Labs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2, 4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2, 4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2, 3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2, 3, 4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3, 5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3, 4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</w:tbl>
    <w:p>
      <w:r>
        <w:t>Each outcome is explicitly taught in the listed topics and rehearsed in the listed labs.</w:t>
      </w:r>
    </w:p>
    <w:p>
      <w:r>
        <w:br w:type="page"/>
      </w:r>
    </w:p>
    <w:p>
      <w:pPr>
        <w:pStyle w:val="Heading1"/>
      </w:pPr>
      <w:r>
        <w:t>Detailed One-Day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440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008"/>
            <w:shd w:val="clear" w:color="auto"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4536"/>
            <w:shd w:val="clear" w:color="auto"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088"/>
            <w:shd w:val="clear" w:color="auto"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864"/>
            <w:shd w:val="clear" w:color="auto"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09:30–09:55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25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Course orientation, learner introduction, ground rules and course outcomes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Facilitated discussion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1–7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09:55–11:10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75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Topic 1 — Evolution of Business AI from Generative AI to Autonomous AI Agents; Lab 1: Create a Business Story Video with Gemini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Concept visuals, case comparison, guided lab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8–34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11:10–12:35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85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Topic 2 — Generative AI, Agentic AI and AI Agent Technologies; Lab 2: Build an Agentic Lead-Triage Workflow in n8n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Concept visuals, technology comparison, guided lab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35–69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DE9D9"/>
          </w:tcPr>
          <w:p>
            <w:r>
              <w:rPr>
                <w:sz w:val="19"/>
              </w:rPr>
              <w:t>12:35–13:05</w:t>
            </w:r>
          </w:p>
        </w:tc>
        <w:tc>
          <w:tcPr>
            <w:tcW w:type="dxa" w:w="1008"/>
            <w:shd w:val="clear" w:color="auto" w:fill="FDE9D9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4536"/>
            <w:shd w:val="clear" w:color="auto" w:fill="FDE9D9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shd w:val="clear" w:color="auto" w:fill="FDE9D9"/>
          </w:tcPr>
          <w:p>
            <w:r>
              <w:rPr>
                <w:sz w:val="19"/>
              </w:rPr>
              <w:t>Break</w:t>
            </w:r>
          </w:p>
        </w:tc>
        <w:tc>
          <w:tcPr>
            <w:tcW w:type="dxa" w:w="864"/>
            <w:shd w:val="clear" w:color="auto" w:fill="FDE9D9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13:05–14:25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80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Topic 3 — Context, Harness and Loop Engineering for AI Agents; Lab 3: Delegate Knowledge Work with Claude Cowork and ChatGPT Work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Concept visuals, demonstration, comparative lab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70–98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14:25–15:45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80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Topic 4 — Business Opportunities and Innovative Agentic AI Use Cases; Lab 4: Build an AI Opportunity Scoring App with Claude Code and Codex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Use-case mapping, authentic screenshots, guided build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99–125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15:45–17:05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80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Topic 5 — Evaluating and Implementing AI-Driven Business Innovation; Lab 5: Configure a Governed Digital Worker with Hermes Agent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Business-case framework, roadmap, controlled lab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126–154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17:05–17:30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25 min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Course recap, implementation commitments and course feedback</w:t>
            </w:r>
          </w:p>
        </w:tc>
        <w:tc>
          <w:tcPr>
            <w:tcW w:type="dxa" w:w="2088"/>
            <w:shd w:val="clear" w:color="auto" w:fill="FFFFFF"/>
          </w:tcPr>
          <w:p>
            <w:r>
              <w:rPr>
                <w:sz w:val="19"/>
              </w:rPr>
              <w:t>Review, Q&amp;A, feedback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155–160</w:t>
            </w:r>
          </w:p>
        </w:tc>
      </w:tr>
    </w:tbl>
    <w:p>
      <w:r>
        <w:rPr>
          <w:b/>
          <w:color w:val="1F6FEB"/>
        </w:rPr>
        <w:t>Verified totals: 450 minutes (7.5 hours) instructional time; 30-minute lunch excluded.</w:t>
      </w:r>
    </w:p>
    <w:p>
      <w:pPr>
        <w:pStyle w:val="Heading1"/>
      </w:pPr>
      <w:r>
        <w:t>Trainer Preparation Checklist</w:t>
      </w:r>
    </w:p>
    <w:p>
      <w:pPr>
        <w:pStyle w:val="ListBullet"/>
      </w:pPr>
      <w:r>
        <w:t>Verify current access to Gemini/Veo, n8n, Claude Cowork, ChatGPT Work, Claude Code, Codex and Hermes before class.</w:t>
      </w:r>
    </w:p>
    <w:p>
      <w:pPr>
        <w:pStyle w:val="ListBullet"/>
      </w:pPr>
      <w:r>
        <w:t>Use only non-confidential training data and test accounts.</w:t>
      </w:r>
    </w:p>
    <w:p>
      <w:pPr>
        <w:pStyle w:val="ListBullet"/>
      </w:pPr>
      <w:r>
        <w:t>Prepare fallback screenshots and walkthroughs if a live service or paid feature is unavailable.</w:t>
      </w:r>
    </w:p>
    <w:p>
      <w:pPr>
        <w:pStyle w:val="ListBullet"/>
      </w:pPr>
      <w:r>
        <w:t>Keep all consequential tool actions behind explicit learner or trainer approval.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