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D97757"/>
          <w:sz w:val="52"/>
        </w:rPr>
        <w:t>LESSON PLAN</w:t>
      </w:r>
    </w:p>
    <w:p>
      <w:pPr>
        <w:spacing w:before="80" w:after="160"/>
        <w:jc w:val="center"/>
      </w:pPr>
      <w:r>
        <w:rPr>
          <w:b w:val="0"/>
          <w:color w:val="555B66"/>
          <w:sz w:val="24"/>
        </w:rPr>
        <w:t>For</w:t>
      </w:r>
    </w:p>
    <w:p>
      <w:pPr>
        <w:spacing w:before="80" w:after="40"/>
        <w:jc w:val="center"/>
      </w:pPr>
      <w:r>
        <w:rPr>
          <w:b/>
          <w:color w:val="111827"/>
          <w:sz w:val="40"/>
        </w:rPr>
        <w:t>ChatGPT WORK for Digital Marketing</w:t>
      </w:r>
    </w:p>
    <w:p>
      <w:pPr>
        <w:spacing w:before="80" w:after="280"/>
        <w:jc w:val="center"/>
      </w:pPr>
      <w:r>
        <w:rPr>
          <w:b w:val="0"/>
          <w:color w:val="111827"/>
          <w:sz w:val="24"/>
        </w:rPr>
        <w:t>Course Code: C818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D97757"/>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 October 2026</w:t>
            </w:r>
          </w:p>
        </w:tc>
        <w:tc>
          <w:tcPr>
            <w:tcW w:type="dxa" w:w="2160"/>
          </w:tcPr>
          <w:p>
            <w:r/>
            <w:r>
              <w:rPr>
                <w:sz w:val="19"/>
              </w:rPr>
              <w:t>Initial C818 release with eight connected marketing labs and the reference PPT theme.</w:t>
            </w:r>
          </w:p>
        </w:tc>
        <w:tc>
          <w:tcPr>
            <w:tcW w:type="dxa" w:w="2160"/>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Learning Reinforcement</w:t>
        <w:tab/>
        <w:t>4</w:t>
      </w:r>
    </w:p>
    <w:p>
      <w:pPr>
        <w:tabs>
          <w:tab w:pos="9072" w:val="right" w:leader="dot"/>
        </w:tabs>
        <w:spacing w:after="60"/>
      </w:pPr>
      <w:r>
        <w:rPr>
          <w:rFonts w:ascii="Arial" w:hAnsi="Arial"/>
          <w:b/>
          <w:color w:val="333333"/>
          <w:sz w:val="22"/>
        </w:rPr>
        <w:t>Course Schedule</w:t>
        <w:tab/>
        <w:t>4</w:t>
      </w:r>
    </w:p>
    <w:p>
      <w:pPr>
        <w:tabs>
          <w:tab w:pos="9072" w:val="right" w:leader="dot"/>
        </w:tabs>
        <w:spacing w:after="60"/>
        <w:ind w:left="432"/>
      </w:pPr>
      <w:r>
        <w:rPr>
          <w:rFonts w:ascii="Arial" w:hAnsi="Arial"/>
          <w:b w:val="0"/>
          <w:color w:val="333333"/>
          <w:sz w:val="21"/>
        </w:rPr>
        <w:t>Day 1 — Ground the campaign and design the flyer</w:t>
        <w:tab/>
        <w:t>4</w:t>
      </w:r>
    </w:p>
    <w:p>
      <w:pPr>
        <w:tabs>
          <w:tab w:pos="9072" w:val="right" w:leader="dot"/>
        </w:tabs>
        <w:spacing w:after="60"/>
        <w:ind w:left="432"/>
      </w:pPr>
      <w:r>
        <w:rPr>
          <w:rFonts w:ascii="Arial" w:hAnsi="Arial"/>
          <w:b w:val="0"/>
          <w:color w:val="333333"/>
          <w:sz w:val="21"/>
        </w:rPr>
        <w:t>Day 2 — Develop social content and the email campaign</w:t>
        <w:tab/>
        <w:t>5</w:t>
      </w:r>
    </w:p>
    <w:p>
      <w:pPr>
        <w:tabs>
          <w:tab w:pos="9072" w:val="right" w:leader="dot"/>
        </w:tabs>
        <w:spacing w:after="60"/>
      </w:pPr>
      <w:r>
        <w:rPr>
          <w:rFonts w:ascii="Arial" w:hAnsi="Arial"/>
          <w:b/>
          <w:color w:val="333333"/>
          <w:sz w:val="22"/>
        </w:rPr>
        <w:t>Lab Reference (aligned to course topics)</w:t>
        <w:tab/>
        <w:t>6</w:t>
      </w:r>
    </w:p>
    <w:p>
      <w:pPr>
        <w:tabs>
          <w:tab w:pos="9072" w:val="right" w:leader="dot"/>
        </w:tabs>
        <w:spacing w:after="60"/>
      </w:pPr>
      <w:r>
        <w:rPr>
          <w:rFonts w:ascii="Arial" w:hAnsi="Arial"/>
          <w:b/>
          <w:color w:val="333333"/>
          <w:sz w:val="22"/>
        </w:rPr>
        <w:t>Trainer Facilitation and Recovery</w:t>
        <w:tab/>
        <w:t>6</w:t>
      </w:r>
    </w:p>
    <w:p>
      <w:pPr>
        <w:tabs>
          <w:tab w:pos="9072" w:val="right" w:leader="dot"/>
        </w:tabs>
        <w:spacing w:after="60"/>
        <w:ind w:left="432"/>
      </w:pPr>
      <w:r>
        <w:rPr>
          <w:rFonts w:ascii="Arial" w:hAnsi="Arial"/>
          <w:b w:val="0"/>
          <w:color w:val="333333"/>
          <w:sz w:val="21"/>
        </w:rPr>
        <w:t>Lab 01 — Create a grounded campaign brief (45 minutes)</w:t>
        <w:tab/>
        <w:t>6</w:t>
      </w:r>
    </w:p>
    <w:p>
      <w:pPr>
        <w:tabs>
          <w:tab w:pos="9072" w:val="right" w:leader="dot"/>
        </w:tabs>
        <w:spacing w:after="60"/>
        <w:ind w:left="432"/>
      </w:pPr>
      <w:r>
        <w:rPr>
          <w:rFonts w:ascii="Arial" w:hAnsi="Arial"/>
          <w:b w:val="0"/>
          <w:color w:val="333333"/>
          <w:sz w:val="21"/>
        </w:rPr>
        <w:t>Lab 02 — Build a reusable marketing workflow (50 minutes)</w:t>
        <w:tab/>
        <w:t>6</w:t>
      </w:r>
    </w:p>
    <w:p>
      <w:pPr>
        <w:tabs>
          <w:tab w:pos="9072" w:val="right" w:leader="dot"/>
        </w:tabs>
        <w:spacing w:after="60"/>
        <w:ind w:left="432"/>
      </w:pPr>
      <w:r>
        <w:rPr>
          <w:rFonts w:ascii="Arial" w:hAnsi="Arial"/>
          <w:b w:val="0"/>
          <w:color w:val="333333"/>
          <w:sz w:val="21"/>
        </w:rPr>
        <w:t>Lab 03 — Design an editable bakery flyer (75 minutes)</w:t>
        <w:tab/>
        <w:t>7</w:t>
      </w:r>
    </w:p>
    <w:p>
      <w:pPr>
        <w:tabs>
          <w:tab w:pos="9072" w:val="right" w:leader="dot"/>
        </w:tabs>
        <w:spacing w:after="60"/>
        <w:ind w:left="432"/>
      </w:pPr>
      <w:r>
        <w:rPr>
          <w:rFonts w:ascii="Arial" w:hAnsi="Arial"/>
          <w:b w:val="0"/>
          <w:color w:val="333333"/>
          <w:sz w:val="21"/>
        </w:rPr>
        <w:t>Lab 04 — Adapt and review the flyer variants (55 minutes)</w:t>
        <w:tab/>
        <w:t>7</w:t>
      </w:r>
    </w:p>
    <w:p>
      <w:pPr>
        <w:tabs>
          <w:tab w:pos="9072" w:val="right" w:leader="dot"/>
        </w:tabs>
        <w:spacing w:after="60"/>
        <w:ind w:left="432"/>
      </w:pPr>
      <w:r>
        <w:rPr>
          <w:rFonts w:ascii="Arial" w:hAnsi="Arial"/>
          <w:b w:val="0"/>
          <w:color w:val="333333"/>
          <w:sz w:val="21"/>
        </w:rPr>
        <w:t>Lab 05 — Write a social article and platform packages (70 minutes)</w:t>
        <w:tab/>
        <w:t>7</w:t>
      </w:r>
    </w:p>
    <w:p>
      <w:pPr>
        <w:tabs>
          <w:tab w:pos="9072" w:val="right" w:leader="dot"/>
        </w:tabs>
        <w:spacing w:after="60"/>
        <w:ind w:left="432"/>
      </w:pPr>
      <w:r>
        <w:rPr>
          <w:rFonts w:ascii="Arial" w:hAnsi="Arial"/>
          <w:b w:val="0"/>
          <w:color w:val="333333"/>
          <w:sz w:val="21"/>
        </w:rPr>
        <w:t>Lab 06 — Build a content calendar and editorial gate (60 minutes)</w:t>
        <w:tab/>
        <w:t>8</w:t>
      </w:r>
    </w:p>
    <w:p>
      <w:pPr>
        <w:tabs>
          <w:tab w:pos="9072" w:val="right" w:leader="dot"/>
        </w:tabs>
        <w:spacing w:after="60"/>
        <w:ind w:left="432"/>
      </w:pPr>
      <w:r>
        <w:rPr>
          <w:rFonts w:ascii="Arial" w:hAnsi="Arial"/>
          <w:b w:val="0"/>
          <w:color w:val="333333"/>
          <w:sz w:val="21"/>
        </w:rPr>
        <w:t>Lab 07 — Prepare a segmented email campaign (85 minutes)</w:t>
        <w:tab/>
        <w:t>8</w:t>
      </w:r>
    </w:p>
    <w:p>
      <w:pPr>
        <w:tabs>
          <w:tab w:pos="9072" w:val="right" w:leader="dot"/>
        </w:tabs>
        <w:spacing w:after="60"/>
        <w:ind w:left="432"/>
      </w:pPr>
      <w:r>
        <w:rPr>
          <w:rFonts w:ascii="Arial" w:hAnsi="Arial"/>
          <w:b w:val="0"/>
          <w:color w:val="333333"/>
          <w:sz w:val="21"/>
        </w:rPr>
        <w:t>Lab 08 — Measure and hand off the campaign (50 minutes)</w:t>
        <w:tab/>
        <w:t>8</w:t>
      </w:r>
    </w:p>
    <w:p>
      <w:pPr>
        <w:tabs>
          <w:tab w:pos="9072" w:val="right" w:leader="dot"/>
        </w:tabs>
        <w:spacing w:after="60"/>
      </w:pPr>
      <w:r>
        <w:rPr>
          <w:rFonts w:ascii="Arial" w:hAnsi="Arial"/>
          <w:b/>
          <w:color w:val="333333"/>
          <w:sz w:val="22"/>
        </w:rPr>
        <w:t>Materials and Delivery Notes</w:t>
        <w:tab/>
        <w:t>9</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ChatGPT WORK for Digital Marketing</w:t>
            </w:r>
          </w:p>
        </w:tc>
      </w:tr>
      <w:tr>
        <w:tc>
          <w:tcPr>
            <w:tcW w:type="dxa" w:w="4320"/>
            <w:shd w:val="clear" w:color="auto" w:fill="E8F0FE"/>
          </w:tcPr>
          <w:p>
            <w:r/>
            <w:r>
              <w:rPr>
                <w:b/>
                <w:sz w:val="20"/>
              </w:rPr>
              <w:t>Course Reference</w:t>
            </w:r>
          </w:p>
        </w:tc>
        <w:tc>
          <w:tcPr>
            <w:tcW w:type="dxa" w:w="4320"/>
          </w:tcPr>
          <w:p>
            <w:r/>
            <w:r>
              <w:rPr>
                <w:sz w:val="20"/>
              </w:rPr>
              <w:t>C818</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2 days · 7.5 instructional hours per day (15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marketing production labs</w:t>
            </w:r>
          </w:p>
        </w:tc>
      </w:tr>
      <w:tr>
        <w:tc>
          <w:tcPr>
            <w:tcW w:type="dxa" w:w="4320"/>
            <w:shd w:val="clear" w:color="auto" w:fill="E8F0FE"/>
          </w:tcPr>
          <w:p>
            <w:r/>
            <w:r>
              <w:rPr>
                <w:b/>
                <w:sz w:val="20"/>
              </w:rPr>
              <w:t>Trainer</w:t>
            </w:r>
          </w:p>
        </w:tc>
        <w:tc>
          <w:tcPr>
            <w:tcW w:type="dxa" w:w="4320"/>
          </w:tcPr>
          <w:p>
            <w:r/>
            <w:r>
              <w:rPr>
                <w:sz w:val="20"/>
              </w:rPr>
              <w:t>Assigned by Tertiary Infotech</w:t>
            </w:r>
          </w:p>
        </w:tc>
      </w:tr>
    </w:tbl>
    <w:p>
      <w:pPr>
        <w:pStyle w:val="Heading1"/>
      </w:pPr>
      <w:r>
        <w:t>Learning Outcomes</w:t>
      </w:r>
    </w:p>
    <w:p>
      <w:r>
        <w:t>On completion of this course, learners will be able to:</w:t>
      </w:r>
    </w:p>
    <w:p>
      <w:pPr>
        <w:pStyle w:val="ListBullet"/>
      </w:pPr>
      <w:r>
        <w:rPr>
          <w:sz w:val="21"/>
        </w:rPr>
        <w:t>LO1: Delegate a grounded marketing task in ChatGPT Work and maintain a source-checked campaign brief.</w:t>
      </w:r>
    </w:p>
    <w:p>
      <w:pPr>
        <w:pStyle w:val="ListBullet"/>
      </w:pPr>
      <w:r>
        <w:rPr>
          <w:sz w:val="21"/>
        </w:rPr>
        <w:t>LO2: Create and verify editable flyer designs and format variants using the academy brand.</w:t>
      </w:r>
    </w:p>
    <w:p>
      <w:pPr>
        <w:pStyle w:val="ListBullet"/>
      </w:pPr>
      <w:r>
        <w:rPr>
          <w:sz w:val="21"/>
        </w:rPr>
        <w:t>LO3: Produce useful social articles, platform packages and a coherent content calendar.</w:t>
      </w:r>
    </w:p>
    <w:p>
      <w:pPr>
        <w:pStyle w:val="ListBullet"/>
      </w:pPr>
      <w:r>
        <w:rPr>
          <w:sz w:val="21"/>
        </w:rPr>
        <w:t>LO4: Prepare a segmented email sequence, interpret synthetic campaign metrics and hand off a reviewable package.</w:t>
      </w:r>
    </w:p>
    <w:p>
      <w:pPr>
        <w:pStyle w:val="Heading1"/>
      </w:pPr>
      <w:r>
        <w:t>Learning Reinforcement</w:t>
      </w:r>
    </w:p>
    <w:p>
      <w:pPr>
        <w:pStyle w:val="ListBullet"/>
      </w:pPr>
      <w:r>
        <w:rPr>
          <w:sz w:val="21"/>
        </w:rPr>
        <w:t>Every topic is followed by hands-on labs that learners complete on their own machine.</w:t>
      </w:r>
    </w:p>
    <w:p>
      <w:pPr>
        <w:pStyle w:val="ListBullet"/>
      </w:pPr>
      <w:r>
        <w:rPr>
          <w:sz w:val="21"/>
        </w:rPr>
        <w:t>Each lab ends with a 'Test it' verification step so learners can confirm their own progress.</w:t>
      </w:r>
    </w:p>
    <w:p>
      <w:pPr>
        <w:pStyle w:val="ListBullet"/>
      </w:pPr>
      <w:r>
        <w:rPr>
          <w:sz w:val="21"/>
        </w:rPr>
        <w:t>The trainer circulates during lab time to give individual feedback and unblock learners.</w:t>
      </w:r>
    </w:p>
    <w:p>
      <w:pPr>
        <w:pStyle w:val="ListBullet"/>
      </w:pPr>
      <w:r>
        <w:rPr>
          <w:sz w:val="21"/>
        </w:rPr>
        <w:t>Each topic closes with a recap mapped back to the course learning outcomes.</w:t>
      </w:r>
    </w:p>
    <w:p>
      <w:pPr>
        <w:pStyle w:val="Heading1"/>
      </w:pPr>
      <w:r>
        <w:t>Course Schedule</w:t>
      </w:r>
    </w:p>
    <w:p>
      <w:pPr>
        <w:pStyle w:val="Heading2"/>
      </w:pPr>
      <w:r>
        <w:t>Day 1 — Ground the campaign and design the flyer</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9:30–9:50</w:t>
            </w:r>
          </w:p>
        </w:tc>
        <w:tc>
          <w:tcPr>
            <w:tcW w:type="dxa" w:w="1296"/>
            <w:shd w:val="clear" w:color="auto" w:fill="F3F5F8"/>
          </w:tcPr>
          <w:p>
            <w:r/>
            <w:r>
              <w:rPr>
                <w:rFonts w:ascii="Arial" w:hAnsi="Arial"/>
                <w:b w:val="0"/>
                <w:sz w:val="19"/>
              </w:rPr>
              <w:t>20 min</w:t>
            </w:r>
          </w:p>
        </w:tc>
        <w:tc>
          <w:tcPr>
            <w:tcW w:type="dxa" w:w="6840"/>
            <w:shd w:val="clear" w:color="auto" w:fill="F3F5F8"/>
          </w:tcPr>
          <w:p>
            <w:r/>
            <w:r>
              <w:rPr>
                <w:rFonts w:ascii="Arial" w:hAnsi="Arial"/>
                <w:b w:val="0"/>
                <w:sz w:val="19"/>
              </w:rPr>
              <w:t>Welcome, outcomes, source boundaries and setup</w:t>
            </w:r>
          </w:p>
        </w:tc>
      </w:tr>
      <w:tr>
        <w:tc>
          <w:tcPr>
            <w:tcW w:type="dxa" w:w="1656"/>
            <w:shd w:val="clear" w:color="auto" w:fill="E8F0FE"/>
          </w:tcPr>
          <w:p>
            <w:r/>
            <w:r>
              <w:rPr>
                <w:rFonts w:ascii="Arial" w:hAnsi="Arial"/>
                <w:b/>
                <w:sz w:val="19"/>
              </w:rPr>
              <w:t>9:50–10:35</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Topic 1 concepts: Work, sources and campaign brief</w:t>
            </w:r>
          </w:p>
        </w:tc>
      </w:tr>
      <w:tr>
        <w:tc>
          <w:tcPr>
            <w:tcW w:type="dxa" w:w="1656"/>
          </w:tcPr>
          <w:p>
            <w:r/>
            <w:r>
              <w:rPr>
                <w:rFonts w:ascii="Arial" w:hAnsi="Arial"/>
                <w:b w:val="0"/>
                <w:sz w:val="19"/>
              </w:rPr>
              <w:t>10:35–11:20</w:t>
            </w:r>
          </w:p>
        </w:tc>
        <w:tc>
          <w:tcPr>
            <w:tcW w:type="dxa" w:w="1296"/>
          </w:tcPr>
          <w:p>
            <w:r/>
            <w:r>
              <w:rPr>
                <w:rFonts w:ascii="Arial" w:hAnsi="Arial"/>
                <w:b w:val="0"/>
                <w:sz w:val="19"/>
              </w:rPr>
              <w:t>45 min</w:t>
            </w:r>
          </w:p>
        </w:tc>
        <w:tc>
          <w:tcPr>
            <w:tcW w:type="dxa" w:w="6840"/>
          </w:tcPr>
          <w:p>
            <w:r/>
            <w:r>
              <w:rPr>
                <w:rFonts w:ascii="Arial" w:hAnsi="Arial"/>
                <w:b w:val="0"/>
                <w:sz w:val="19"/>
              </w:rPr>
              <w:t>Lab 1: Create a grounded campaign brief</w:t>
            </w:r>
          </w:p>
        </w:tc>
      </w:tr>
      <w:tr>
        <w:tc>
          <w:tcPr>
            <w:tcW w:type="dxa" w:w="1656"/>
            <w:shd w:val="clear" w:color="auto" w:fill="FFF4E5"/>
          </w:tcPr>
          <w:p>
            <w:r/>
            <w:r>
              <w:rPr>
                <w:rFonts w:ascii="Arial" w:hAnsi="Arial"/>
                <w:b w:val="0"/>
                <w:sz w:val="19"/>
              </w:rPr>
              <w:t>11:20–11:35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11:35–12:10</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1 demonstration: reusable production workflow</w:t>
            </w:r>
          </w:p>
        </w:tc>
      </w:tr>
      <w:tr>
        <w:tc>
          <w:tcPr>
            <w:tcW w:type="dxa" w:w="1656"/>
          </w:tcPr>
          <w:p>
            <w:r/>
            <w:r>
              <w:rPr>
                <w:rFonts w:ascii="Arial" w:hAnsi="Arial"/>
                <w:b w:val="0"/>
                <w:sz w:val="19"/>
              </w:rPr>
              <w:t>12:10–13:00</w:t>
            </w:r>
          </w:p>
        </w:tc>
        <w:tc>
          <w:tcPr>
            <w:tcW w:type="dxa" w:w="1296"/>
          </w:tcPr>
          <w:p>
            <w:r/>
            <w:r>
              <w:rPr>
                <w:rFonts w:ascii="Arial" w:hAnsi="Arial"/>
                <w:b w:val="0"/>
                <w:sz w:val="19"/>
              </w:rPr>
              <w:t>50 min</w:t>
            </w:r>
          </w:p>
        </w:tc>
        <w:tc>
          <w:tcPr>
            <w:tcW w:type="dxa" w:w="6840"/>
          </w:tcPr>
          <w:p>
            <w:r/>
            <w:r>
              <w:rPr>
                <w:rFonts w:ascii="Arial" w:hAnsi="Arial"/>
                <w:b w:val="0"/>
                <w:sz w:val="19"/>
              </w:rPr>
              <w:t>Lab 2: Build a reusable marketing workflow</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w:t>
            </w:r>
          </w:p>
        </w:tc>
      </w:tr>
      <w:tr>
        <w:tc>
          <w:tcPr>
            <w:tcW w:type="dxa" w:w="1656"/>
            <w:shd w:val="clear" w:color="auto" w:fill="E8F0FE"/>
          </w:tcPr>
          <w:p>
            <w:r/>
            <w:r>
              <w:rPr>
                <w:rFonts w:ascii="Arial" w:hAnsi="Arial"/>
                <w:b/>
                <w:sz w:val="19"/>
              </w:rPr>
              <w:t>14:00–14:45</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Topic 2 concepts: hierarchy, brand and source-checked copy</w:t>
            </w:r>
          </w:p>
        </w:tc>
      </w:tr>
      <w:tr>
        <w:tc>
          <w:tcPr>
            <w:tcW w:type="dxa" w:w="1656"/>
          </w:tcPr>
          <w:p>
            <w:r/>
            <w:r>
              <w:rPr>
                <w:rFonts w:ascii="Arial" w:hAnsi="Arial"/>
                <w:b w:val="0"/>
                <w:sz w:val="19"/>
              </w:rPr>
              <w:t>14:45–16:00</w:t>
            </w:r>
          </w:p>
        </w:tc>
        <w:tc>
          <w:tcPr>
            <w:tcW w:type="dxa" w:w="1296"/>
          </w:tcPr>
          <w:p>
            <w:r/>
            <w:r>
              <w:rPr>
                <w:rFonts w:ascii="Arial" w:hAnsi="Arial"/>
                <w:b w:val="0"/>
                <w:sz w:val="19"/>
              </w:rPr>
              <w:t>75 min</w:t>
            </w:r>
          </w:p>
        </w:tc>
        <w:tc>
          <w:tcPr>
            <w:tcW w:type="dxa" w:w="6840"/>
          </w:tcPr>
          <w:p>
            <w:r/>
            <w:r>
              <w:rPr>
                <w:rFonts w:ascii="Arial" w:hAnsi="Arial"/>
                <w:b w:val="0"/>
                <w:sz w:val="19"/>
              </w:rPr>
              <w:t>Lab 3: Design an editable bakery flyer</w:t>
            </w:r>
          </w:p>
        </w:tc>
      </w:tr>
      <w:tr>
        <w:tc>
          <w:tcPr>
            <w:tcW w:type="dxa" w:w="1656"/>
            <w:shd w:val="clear" w:color="auto" w:fill="FFF4E5"/>
          </w:tcPr>
          <w:p>
            <w:r/>
            <w:r>
              <w:rPr>
                <w:rFonts w:ascii="Arial" w:hAnsi="Arial"/>
                <w:b w:val="0"/>
                <w:sz w:val="19"/>
              </w:rPr>
              <w:t>16:00–16:15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16:15–17:10</w:t>
            </w:r>
          </w:p>
        </w:tc>
        <w:tc>
          <w:tcPr>
            <w:tcW w:type="dxa" w:w="1296"/>
          </w:tcPr>
          <w:p>
            <w:r/>
            <w:r>
              <w:rPr>
                <w:rFonts w:ascii="Arial" w:hAnsi="Arial"/>
                <w:b w:val="0"/>
                <w:sz w:val="19"/>
              </w:rPr>
              <w:t>55 min</w:t>
            </w:r>
          </w:p>
        </w:tc>
        <w:tc>
          <w:tcPr>
            <w:tcW w:type="dxa" w:w="6840"/>
          </w:tcPr>
          <w:p>
            <w:r/>
            <w:r>
              <w:rPr>
                <w:rFonts w:ascii="Arial" w:hAnsi="Arial"/>
                <w:b w:val="0"/>
                <w:sz w:val="19"/>
              </w:rPr>
              <w:t>Lab 4: Adapt and review the flyer variants</w:t>
            </w:r>
          </w:p>
        </w:tc>
      </w:tr>
      <w:tr>
        <w:tc>
          <w:tcPr>
            <w:tcW w:type="dxa" w:w="1656"/>
            <w:shd w:val="clear" w:color="auto" w:fill="E8F0FE"/>
          </w:tcPr>
          <w:p>
            <w:r/>
            <w:r>
              <w:rPr>
                <w:rFonts w:ascii="Arial" w:hAnsi="Arial"/>
                <w:b/>
                <w:sz w:val="19"/>
              </w:rPr>
              <w:t>17:10–18:10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Topic 2 design critique, correction demonstration and peer comparison</w:t>
            </w:r>
          </w:p>
        </w:tc>
      </w:tr>
      <w:tr>
        <w:tc>
          <w:tcPr>
            <w:tcW w:type="dxa" w:w="1656"/>
            <w:shd w:val="clear" w:color="auto" w:fill="F3F5F8"/>
          </w:tcPr>
          <w:p>
            <w:r/>
            <w:r>
              <w:rPr>
                <w:rFonts w:ascii="Arial" w:hAnsi="Arial"/>
                <w:b w:val="0"/>
                <w:sz w:val="19"/>
              </w:rPr>
              <w:t>18:10–18:30</w:t>
            </w:r>
          </w:p>
        </w:tc>
        <w:tc>
          <w:tcPr>
            <w:tcW w:type="dxa" w:w="1296"/>
            <w:shd w:val="clear" w:color="auto" w:fill="F3F5F8"/>
          </w:tcPr>
          <w:p>
            <w:r/>
            <w:r>
              <w:rPr>
                <w:rFonts w:ascii="Arial" w:hAnsi="Arial"/>
                <w:b w:val="0"/>
                <w:sz w:val="19"/>
              </w:rPr>
              <w:t>20 min</w:t>
            </w:r>
          </w:p>
        </w:tc>
        <w:tc>
          <w:tcPr>
            <w:tcW w:type="dxa" w:w="6840"/>
            <w:shd w:val="clear" w:color="auto" w:fill="F3F5F8"/>
          </w:tcPr>
          <w:p>
            <w:r/>
            <w:r>
              <w:rPr>
                <w:rFonts w:ascii="Arial" w:hAnsi="Arial"/>
                <w:b w:val="0"/>
                <w:sz w:val="19"/>
              </w:rPr>
              <w:t>Day 1 recap: LO1 and LO2; checkpoint handoff</w:t>
            </w:r>
          </w:p>
        </w:tc>
      </w:tr>
    </w:tbl>
    <w:p>
      <w:r>
        <w:rPr>
          <w:i/>
          <w:color w:val="555B66"/>
          <w:sz w:val="19"/>
        </w:rPr>
        <w:t>Total scheduled time: 480 minutes (8 hours) excluding lunch — of which 450 minutes (7.5 hours) are instructional, plus 30 minutes of tea breaks.</w:t>
      </w:r>
    </w:p>
    <w:p>
      <w:pPr>
        <w:pStyle w:val="Heading2"/>
      </w:pPr>
      <w:r>
        <w:t>Day 2 — Develop social content and the email campaign</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checkpoint recovery and brief review</w:t>
            </w:r>
          </w:p>
        </w:tc>
      </w:tr>
      <w:tr>
        <w:tc>
          <w:tcPr>
            <w:tcW w:type="dxa" w:w="1656"/>
            <w:shd w:val="clear" w:color="auto" w:fill="E8F0FE"/>
          </w:tcPr>
          <w:p>
            <w:r/>
            <w:r>
              <w:rPr>
                <w:rFonts w:ascii="Arial" w:hAnsi="Arial"/>
                <w:b/>
                <w:sz w:val="19"/>
              </w:rPr>
              <w:t>9:45–10:25</w:t>
            </w:r>
          </w:p>
        </w:tc>
        <w:tc>
          <w:tcPr>
            <w:tcW w:type="dxa" w:w="1296"/>
            <w:shd w:val="clear" w:color="auto" w:fill="E8F0FE"/>
          </w:tcPr>
          <w:p>
            <w:r/>
            <w:r>
              <w:rPr>
                <w:rFonts w:ascii="Arial" w:hAnsi="Arial"/>
                <w:b w:val="0"/>
                <w:sz w:val="19"/>
              </w:rPr>
              <w:t>40 min</w:t>
            </w:r>
          </w:p>
        </w:tc>
        <w:tc>
          <w:tcPr>
            <w:tcW w:type="dxa" w:w="6840"/>
            <w:shd w:val="clear" w:color="auto" w:fill="E8F0FE"/>
          </w:tcPr>
          <w:p>
            <w:r/>
            <w:r>
              <w:rPr>
                <w:rFonts w:ascii="Arial" w:hAnsi="Arial"/>
                <w:b/>
                <w:sz w:val="19"/>
              </w:rPr>
              <w:t>Topic 3 concepts: article structure, adaptation and brand voice</w:t>
            </w:r>
          </w:p>
        </w:tc>
      </w:tr>
      <w:tr>
        <w:tc>
          <w:tcPr>
            <w:tcW w:type="dxa" w:w="1656"/>
          </w:tcPr>
          <w:p>
            <w:r/>
            <w:r>
              <w:rPr>
                <w:rFonts w:ascii="Arial" w:hAnsi="Arial"/>
                <w:b w:val="0"/>
                <w:sz w:val="19"/>
              </w:rPr>
              <w:t>10:25–11:35</w:t>
            </w:r>
          </w:p>
        </w:tc>
        <w:tc>
          <w:tcPr>
            <w:tcW w:type="dxa" w:w="1296"/>
          </w:tcPr>
          <w:p>
            <w:r/>
            <w:r>
              <w:rPr>
                <w:rFonts w:ascii="Arial" w:hAnsi="Arial"/>
                <w:b w:val="0"/>
                <w:sz w:val="19"/>
              </w:rPr>
              <w:t>70 min</w:t>
            </w:r>
          </w:p>
        </w:tc>
        <w:tc>
          <w:tcPr>
            <w:tcW w:type="dxa" w:w="6840"/>
          </w:tcPr>
          <w:p>
            <w:r/>
            <w:r>
              <w:rPr>
                <w:rFonts w:ascii="Arial" w:hAnsi="Arial"/>
                <w:b w:val="0"/>
                <w:sz w:val="19"/>
              </w:rPr>
              <w:t>Lab 5: Write a social article and platform packages</w:t>
            </w:r>
          </w:p>
        </w:tc>
      </w:tr>
      <w:tr>
        <w:tc>
          <w:tcPr>
            <w:tcW w:type="dxa" w:w="1656"/>
            <w:shd w:val="clear" w:color="auto" w:fill="FFF4E5"/>
          </w:tcPr>
          <w:p>
            <w:r/>
            <w:r>
              <w:rPr>
                <w:rFonts w:ascii="Arial" w:hAnsi="Arial"/>
                <w:b w:val="0"/>
                <w:sz w:val="19"/>
              </w:rPr>
              <w:t>11:35–11:50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11:50–12:00</w:t>
            </w:r>
          </w:p>
        </w:tc>
        <w:tc>
          <w:tcPr>
            <w:tcW w:type="dxa" w:w="1296"/>
            <w:shd w:val="clear" w:color="auto" w:fill="E8F0FE"/>
          </w:tcPr>
          <w:p>
            <w:r/>
            <w:r>
              <w:rPr>
                <w:rFonts w:ascii="Arial" w:hAnsi="Arial"/>
                <w:b w:val="0"/>
                <w:sz w:val="19"/>
              </w:rPr>
              <w:t>10 min</w:t>
            </w:r>
          </w:p>
        </w:tc>
        <w:tc>
          <w:tcPr>
            <w:tcW w:type="dxa" w:w="6840"/>
            <w:shd w:val="clear" w:color="auto" w:fill="E8F0FE"/>
          </w:tcPr>
          <w:p>
            <w:r/>
            <w:r>
              <w:rPr>
                <w:rFonts w:ascii="Arial" w:hAnsi="Arial"/>
                <w:b/>
                <w:sz w:val="19"/>
              </w:rPr>
              <w:t>Topic 3 demonstration: calendar dependencies and editorial gate</w:t>
            </w:r>
          </w:p>
        </w:tc>
      </w:tr>
      <w:tr>
        <w:tc>
          <w:tcPr>
            <w:tcW w:type="dxa" w:w="1656"/>
          </w:tcPr>
          <w:p>
            <w:r/>
            <w:r>
              <w:rPr>
                <w:rFonts w:ascii="Arial" w:hAnsi="Arial"/>
                <w:b w:val="0"/>
                <w:sz w:val="19"/>
              </w:rPr>
              <w:t>12:00–13:00</w:t>
            </w:r>
          </w:p>
        </w:tc>
        <w:tc>
          <w:tcPr>
            <w:tcW w:type="dxa" w:w="1296"/>
          </w:tcPr>
          <w:p>
            <w:r/>
            <w:r>
              <w:rPr>
                <w:rFonts w:ascii="Arial" w:hAnsi="Arial"/>
                <w:b w:val="0"/>
                <w:sz w:val="19"/>
              </w:rPr>
              <w:t>60 min</w:t>
            </w:r>
          </w:p>
        </w:tc>
        <w:tc>
          <w:tcPr>
            <w:tcW w:type="dxa" w:w="6840"/>
          </w:tcPr>
          <w:p>
            <w:r/>
            <w:r>
              <w:rPr>
                <w:rFonts w:ascii="Arial" w:hAnsi="Arial"/>
                <w:b w:val="0"/>
                <w:sz w:val="19"/>
              </w:rPr>
              <w:t>Lab 6: Build a content calendar and editorial gate</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w:t>
            </w:r>
          </w:p>
        </w:tc>
      </w:tr>
      <w:tr>
        <w:tc>
          <w:tcPr>
            <w:tcW w:type="dxa" w:w="1656"/>
            <w:shd w:val="clear" w:color="auto" w:fill="E8F0FE"/>
          </w:tcPr>
          <w:p>
            <w:r/>
            <w:r>
              <w:rPr>
                <w:rFonts w:ascii="Arial" w:hAnsi="Arial"/>
                <w:b/>
                <w:sz w:val="19"/>
              </w:rPr>
              <w:t>14:00–14:45</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Topic 4 concepts: recipient rules, sequence and draft preview</w:t>
            </w:r>
          </w:p>
        </w:tc>
      </w:tr>
      <w:tr>
        <w:tc>
          <w:tcPr>
            <w:tcW w:type="dxa" w:w="1656"/>
          </w:tcPr>
          <w:p>
            <w:r/>
            <w:r>
              <w:rPr>
                <w:rFonts w:ascii="Arial" w:hAnsi="Arial"/>
                <w:b w:val="0"/>
                <w:sz w:val="19"/>
              </w:rPr>
              <w:t>14:45–16:10</w:t>
            </w:r>
          </w:p>
        </w:tc>
        <w:tc>
          <w:tcPr>
            <w:tcW w:type="dxa" w:w="1296"/>
          </w:tcPr>
          <w:p>
            <w:r/>
            <w:r>
              <w:rPr>
                <w:rFonts w:ascii="Arial" w:hAnsi="Arial"/>
                <w:b w:val="0"/>
                <w:sz w:val="19"/>
              </w:rPr>
              <w:t>85 min</w:t>
            </w:r>
          </w:p>
        </w:tc>
        <w:tc>
          <w:tcPr>
            <w:tcW w:type="dxa" w:w="6840"/>
          </w:tcPr>
          <w:p>
            <w:r/>
            <w:r>
              <w:rPr>
                <w:rFonts w:ascii="Arial" w:hAnsi="Arial"/>
                <w:b w:val="0"/>
                <w:sz w:val="19"/>
              </w:rPr>
              <w:t>Lab 7: Prepare a segmented email campaign</w:t>
            </w:r>
          </w:p>
        </w:tc>
      </w:tr>
      <w:tr>
        <w:tc>
          <w:tcPr>
            <w:tcW w:type="dxa" w:w="1656"/>
            <w:shd w:val="clear" w:color="auto" w:fill="FFF4E5"/>
          </w:tcPr>
          <w:p>
            <w:r/>
            <w:r>
              <w:rPr>
                <w:rFonts w:ascii="Arial" w:hAnsi="Arial"/>
                <w:b w:val="0"/>
                <w:sz w:val="19"/>
              </w:rPr>
              <w:t>16:10–16:25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16:25–17:00</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4 concepts: metrics, denominators and controlled comparisons</w:t>
            </w:r>
          </w:p>
        </w:tc>
      </w:tr>
      <w:tr>
        <w:tc>
          <w:tcPr>
            <w:tcW w:type="dxa" w:w="1656"/>
          </w:tcPr>
          <w:p>
            <w:r/>
            <w:r>
              <w:rPr>
                <w:rFonts w:ascii="Arial" w:hAnsi="Arial"/>
                <w:b w:val="0"/>
                <w:sz w:val="19"/>
              </w:rPr>
              <w:t>17:00–17:50</w:t>
            </w:r>
          </w:p>
        </w:tc>
        <w:tc>
          <w:tcPr>
            <w:tcW w:type="dxa" w:w="1296"/>
          </w:tcPr>
          <w:p>
            <w:r/>
            <w:r>
              <w:rPr>
                <w:rFonts w:ascii="Arial" w:hAnsi="Arial"/>
                <w:b w:val="0"/>
                <w:sz w:val="19"/>
              </w:rPr>
              <w:t>50 min</w:t>
            </w:r>
          </w:p>
        </w:tc>
        <w:tc>
          <w:tcPr>
            <w:tcW w:type="dxa" w:w="6840"/>
          </w:tcPr>
          <w:p>
            <w:r/>
            <w:r>
              <w:rPr>
                <w:rFonts w:ascii="Arial" w:hAnsi="Arial"/>
                <w:b w:val="0"/>
                <w:sz w:val="19"/>
              </w:rPr>
              <w:t>Lab 8: Measure and hand off the campaign</w:t>
            </w:r>
          </w:p>
        </w:tc>
      </w:tr>
      <w:tr>
        <w:tc>
          <w:tcPr>
            <w:tcW w:type="dxa" w:w="1656"/>
            <w:shd w:val="clear" w:color="auto" w:fill="E8F0FE"/>
          </w:tcPr>
          <w:p>
            <w:r/>
            <w:r>
              <w:rPr>
                <w:rFonts w:ascii="Arial" w:hAnsi="Arial"/>
                <w:b/>
                <w:sz w:val="19"/>
              </w:rPr>
              <w:t>17:50–18:15</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Campaign review: explain decisions using sources and evidence</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LO3 and LO4 recap; keep practising and next steps</w:t>
            </w:r>
          </w:p>
        </w:tc>
      </w:tr>
    </w:tbl>
    <w:p>
      <w:r>
        <w:rPr>
          <w:i/>
          <w:color w:val="555B66"/>
          <w:sz w:val="19"/>
        </w:rPr>
        <w:t>Total scheduled time: 480 minutes (8 hours) excluding lunch — of which 450 minutes (7.5 hours) are instructional, plus 30 minutes of tea breaks.</w:t>
      </w:r>
    </w:p>
    <w:p>
      <w:pPr>
        <w:pStyle w:val="Heading1"/>
      </w:pPr>
      <w:r>
        <w:t>Lab Reference (aligned to course topics)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Topic</w:t>
            </w:r>
          </w:p>
        </w:tc>
        <w:tc>
          <w:tcPr>
            <w:tcW w:type="dxa" w:w="2880"/>
            <w:shd w:val="clear" w:color="auto" w:fill="1F6FEB"/>
          </w:tcPr>
          <w:p>
            <w:r/>
            <w:r>
              <w:rPr>
                <w:rFonts w:ascii="Arial" w:hAnsi="Arial"/>
                <w:b/>
                <w:color w:val="FFFFFF"/>
                <w:sz w:val="20"/>
              </w:rPr>
              <w:t>Coverage</w:t>
            </w:r>
          </w:p>
        </w:tc>
        <w:tc>
          <w:tcPr>
            <w:tcW w:type="dxa" w:w="2880"/>
            <w:shd w:val="clear" w:color="auto" w:fill="1F6FEB"/>
          </w:tcPr>
          <w:p>
            <w:r/>
            <w:r>
              <w:rPr>
                <w:rFonts w:ascii="Arial" w:hAnsi="Arial"/>
                <w:b/>
                <w:color w:val="FFFFFF"/>
                <w:sz w:val="20"/>
              </w:rPr>
              <w:t>Labs</w:t>
            </w:r>
          </w:p>
        </w:tc>
      </w:tr>
      <w:tr>
        <w:tc>
          <w:tcPr>
            <w:tcW w:type="dxa" w:w="2880"/>
            <w:shd w:val="clear" w:color="auto" w:fill="E8F0FE"/>
          </w:tcPr>
          <w:p>
            <w:r/>
            <w:r>
              <w:rPr>
                <w:rFonts w:ascii="Arial" w:hAnsi="Arial"/>
                <w:b/>
                <w:sz w:val="19"/>
              </w:rPr>
              <w:t>Topic 01: ChatGPT Work and a grounded brief</w:t>
            </w:r>
          </w:p>
        </w:tc>
        <w:tc>
          <w:tcPr>
            <w:tcW w:type="dxa" w:w="2880"/>
            <w:shd w:val="clear" w:color="auto" w:fill="E8F0FE"/>
          </w:tcPr>
          <w:p>
            <w:r/>
            <w:r>
              <w:rPr>
                <w:rFonts w:ascii="Arial" w:hAnsi="Arial"/>
                <w:b w:val="0"/>
                <w:sz w:val="19"/>
              </w:rPr>
              <w:t>—</w:t>
            </w:r>
          </w:p>
        </w:tc>
        <w:tc>
          <w:tcPr>
            <w:tcW w:type="dxa" w:w="2880"/>
          </w:tcPr>
          <w:p>
            <w:r/>
            <w:r>
              <w:rPr>
                <w:rFonts w:ascii="Arial" w:hAnsi="Arial"/>
                <w:b w:val="0"/>
                <w:sz w:val="19"/>
              </w:rPr>
              <w:t>Lab 1, Lab 2</w:t>
            </w:r>
          </w:p>
        </w:tc>
      </w:tr>
      <w:tr>
        <w:tc>
          <w:tcPr>
            <w:tcW w:type="dxa" w:w="2880"/>
            <w:shd w:val="clear" w:color="auto" w:fill="E8F0FE"/>
          </w:tcPr>
          <w:p>
            <w:r/>
            <w:r>
              <w:rPr>
                <w:rFonts w:ascii="Arial" w:hAnsi="Arial"/>
                <w:b/>
                <w:sz w:val="19"/>
              </w:rPr>
              <w:t>Topic 02: Flyer design and visual review</w:t>
            </w:r>
          </w:p>
        </w:tc>
        <w:tc>
          <w:tcPr>
            <w:tcW w:type="dxa" w:w="2880"/>
            <w:shd w:val="clear" w:color="auto" w:fill="E8F0FE"/>
          </w:tcPr>
          <w:p>
            <w:r/>
            <w:r>
              <w:rPr>
                <w:rFonts w:ascii="Arial" w:hAnsi="Arial"/>
                <w:b w:val="0"/>
                <w:sz w:val="19"/>
              </w:rPr>
              <w:t>—</w:t>
            </w:r>
          </w:p>
        </w:tc>
        <w:tc>
          <w:tcPr>
            <w:tcW w:type="dxa" w:w="2880"/>
          </w:tcPr>
          <w:p>
            <w:r/>
            <w:r>
              <w:rPr>
                <w:rFonts w:ascii="Arial" w:hAnsi="Arial"/>
                <w:b w:val="0"/>
                <w:sz w:val="19"/>
              </w:rPr>
              <w:t>Lab 3, Lab 4</w:t>
            </w:r>
          </w:p>
        </w:tc>
      </w:tr>
      <w:tr>
        <w:tc>
          <w:tcPr>
            <w:tcW w:type="dxa" w:w="2880"/>
            <w:shd w:val="clear" w:color="auto" w:fill="E8F0FE"/>
          </w:tcPr>
          <w:p>
            <w:r/>
            <w:r>
              <w:rPr>
                <w:rFonts w:ascii="Arial" w:hAnsi="Arial"/>
                <w:b/>
                <w:sz w:val="19"/>
              </w:rPr>
              <w:t>Topic 03: Social articles and content planning</w:t>
            </w:r>
          </w:p>
        </w:tc>
        <w:tc>
          <w:tcPr>
            <w:tcW w:type="dxa" w:w="2880"/>
            <w:shd w:val="clear" w:color="auto" w:fill="E8F0FE"/>
          </w:tcPr>
          <w:p>
            <w:r/>
            <w:r>
              <w:rPr>
                <w:rFonts w:ascii="Arial" w:hAnsi="Arial"/>
                <w:b w:val="0"/>
                <w:sz w:val="19"/>
              </w:rPr>
              <w:t>—</w:t>
            </w:r>
          </w:p>
        </w:tc>
        <w:tc>
          <w:tcPr>
            <w:tcW w:type="dxa" w:w="2880"/>
          </w:tcPr>
          <w:p>
            <w:r/>
            <w:r>
              <w:rPr>
                <w:rFonts w:ascii="Arial" w:hAnsi="Arial"/>
                <w:b w:val="0"/>
                <w:sz w:val="19"/>
              </w:rPr>
              <w:t>Lab 5, Lab 6</w:t>
            </w:r>
          </w:p>
        </w:tc>
      </w:tr>
      <w:tr>
        <w:tc>
          <w:tcPr>
            <w:tcW w:type="dxa" w:w="2880"/>
            <w:shd w:val="clear" w:color="auto" w:fill="E8F0FE"/>
          </w:tcPr>
          <w:p>
            <w:r/>
            <w:r>
              <w:rPr>
                <w:rFonts w:ascii="Arial" w:hAnsi="Arial"/>
                <w:b/>
                <w:sz w:val="19"/>
              </w:rPr>
              <w:t>Topic 04: Email campaign and measurement</w:t>
            </w:r>
          </w:p>
        </w:tc>
        <w:tc>
          <w:tcPr>
            <w:tcW w:type="dxa" w:w="2880"/>
            <w:shd w:val="clear" w:color="auto" w:fill="E8F0FE"/>
          </w:tcPr>
          <w:p>
            <w:r/>
            <w:r>
              <w:rPr>
                <w:rFonts w:ascii="Arial" w:hAnsi="Arial"/>
                <w:b w:val="0"/>
                <w:sz w:val="19"/>
              </w:rPr>
              <w:t>—</w:t>
            </w:r>
          </w:p>
        </w:tc>
        <w:tc>
          <w:tcPr>
            <w:tcW w:type="dxa" w:w="2880"/>
          </w:tcPr>
          <w:p>
            <w:r/>
            <w:r>
              <w:rPr>
                <w:rFonts w:ascii="Arial" w:hAnsi="Arial"/>
                <w:b w:val="0"/>
                <w:sz w:val="19"/>
              </w:rPr>
              <w:t>Lab 7, Lab 8</w:t>
            </w:r>
          </w:p>
        </w:tc>
      </w:tr>
    </w:tbl>
    <w:p>
      <w:pPr>
        <w:pStyle w:val="Heading1"/>
      </w:pPr>
      <w:r>
        <w:t>Trainer Facilitation and Recovery</w:t>
      </w:r>
    </w:p>
    <w:p>
      <w:pPr>
        <w:pStyle w:val="Heading2"/>
      </w:pPr>
      <w:r>
        <w:t>Lab 01 — Create a grounded campaign brief (45 minutes)</w:t>
      </w:r>
    </w:p>
    <w:p>
      <w:r>
        <w:t>Produce a source-checked campaign brief for one bakery course. campaign/brief.md, campaign/selected-course.json, campaign/claim-ledger.csv and campaign/unknowns.md. These define the facts used by every later asset.</w:t>
      </w:r>
    </w:p>
    <w:p>
      <w:r>
        <w:t>Learning outcome: LO1. Demonstrate the concept and source boundary before learners build.</w:t>
      </w:r>
    </w:p>
    <w:p>
      <w:r>
        <w:t>Observe: The saved selected-course.json has code BAK-101, fee 680, weeks 4 and campus Orchard Road. The brief identifies one audience need and one primary CTA. Every offer fact has a source_field; missing details are UNKNOWN. All four files open and are labelled classroom draft.</w:t>
      </w:r>
    </w:p>
    <w:p>
      <w:r>
        <w:t>Recovery: use labs/lab-01-grounded-campaign-brief/checkpoints/; learners identify sample provenance and verify it against the sources.</w:t>
      </w:r>
    </w:p>
    <w:p>
      <w:r>
        <w:t>Debrief: Which facts came from the catalogue, and which parts of your brief are proposals?</w:t>
      </w:r>
    </w:p>
    <w:p>
      <w:pPr>
        <w:pStyle w:val="Heading2"/>
      </w:pPr>
      <w:r>
        <w:t>Lab 02 — Build a reusable marketing workflow (50 minutes)</w:t>
      </w:r>
    </w:p>
    <w:p>
      <w:r>
        <w:t>Create and trial a source-grounded production playbook for the campaign. campaign/workflow.md, campaign/brand-check.md and campaign/workflow-trial.md. The playbook carries the same rules into flyer, social and email production.</w:t>
      </w:r>
    </w:p>
    <w:p>
      <w:r>
        <w:t>Learning outcome: LO1. Demonstrate the concept and source boundary before learners build.</w:t>
      </w:r>
    </w:p>
    <w:p>
      <w:r>
        <w:t>Observe: workflow.md has seven named stages with inputs, outputs and checks. The tagline and academy palette match the supplied brand examples. The trial has no invented discounts, chef names or seat availability. The reuse route is recorded accurately: uploaded source or installed skill.</w:t>
      </w:r>
    </w:p>
    <w:p>
      <w:r>
        <w:t>Recovery: use labs/lab-02-reusable-marketing-workflow/checkpoints/; learners identify sample provenance and verify it against the sources.</w:t>
      </w:r>
    </w:p>
    <w:p>
      <w:r>
        <w:t>Debrief: What did the reusable workflow prevent that a one-off prompt might miss?</w:t>
      </w:r>
    </w:p>
    <w:p>
      <w:pPr>
        <w:pStyle w:val="Heading2"/>
      </w:pPr>
      <w:r>
        <w:t>Lab 03 — Design an editable bakery flyer (75 minutes)</w:t>
      </w:r>
    </w:p>
    <w:p>
      <w:r>
        <w:t>Create an A5 flyer with source-checked copy and a complete text proof. creative/sourdough/flyer-a5.pptx or another editable layout source, flyer-a5.pdf, flyer-copy.md, image-prompt.txt and text-proof.md.</w:t>
      </w:r>
    </w:p>
    <w:p>
      <w:r>
        <w:t>Learning outcome: LO2. Demonstrate the concept and source boundary before learners build.</w:t>
      </w:r>
    </w:p>
    <w:p>
      <w:r>
        <w:t>Observe: The A5 page is 148 × 210 mm and essential text stays inside a 10 mm safe area. Title, fee, duration, schedule and campus match the selected record. The saved PDF is readable at 100 percent and has one CTA. An editable source and complete visible-text proof exist.</w:t>
      </w:r>
    </w:p>
    <w:p>
      <w:r>
        <w:t>Recovery: use labs/lab-03-flyer-design/checkpoints/; learners identify sample provenance and verify it against the sources.</w:t>
      </w:r>
    </w:p>
    <w:p>
      <w:r>
        <w:t>Debrief: How did hierarchy make the primary action easier to find?</w:t>
      </w:r>
    </w:p>
    <w:p>
      <w:pPr>
        <w:pStyle w:val="Heading2"/>
      </w:pPr>
      <w:r>
        <w:t>Lab 04 — Adapt and review the flyer variants (55 minutes)</w:t>
      </w:r>
    </w:p>
    <w:p>
      <w:r>
        <w:t>Produce square and story derivatives that retain the offer and remain readable. creative/sourdough/flyer-square.pptx, flyer-story.pptx, their PDF or PNG proofs, variants-proof.md and design-review.csv.</w:t>
      </w:r>
    </w:p>
    <w:p>
      <w:r>
        <w:t>Learning outcome: LO2. Demonstrate the concept and source boundary before learners build.</w:t>
      </w:r>
    </w:p>
    <w:p>
      <w:r>
        <w:t>Observe: Square and story have the requested aspect ratios, with essential text visible. Both variants match BAK-101’s title, S$680 fee and four-week duration. The story’s key text is outside the classroom top/bottom margin zones. design-review.csv records at least six reproducible checks and corrections.</w:t>
      </w:r>
    </w:p>
    <w:p>
      <w:r>
        <w:t>Recovery: use labs/lab-04-flyer-variants-and-review/checkpoints/; learners identify sample provenance and verify it against the sources.</w:t>
      </w:r>
    </w:p>
    <w:p>
      <w:r>
        <w:t>Debrief: Which elements needed recomposition rather than simple resizing?</w:t>
      </w:r>
    </w:p>
    <w:p>
      <w:pPr>
        <w:pStyle w:val="Heading2"/>
      </w:pPr>
      <w:r>
        <w:t>Lab 05 — Write a social article and platform packages (70 minutes)</w:t>
      </w:r>
    </w:p>
    <w:p>
      <w:r>
        <w:t>Create a useful article and two short-form adaptations from the same approved facts. content/article.md, content/instagram.md, content/facebook.md and content/editorial-review.md.</w:t>
      </w:r>
    </w:p>
    <w:p>
      <w:r>
        <w:t>Learning outcome: LO3. Demonstrate the concept and source boundary before learners build.</w:t>
      </w:r>
    </w:p>
    <w:p>
      <w:r>
        <w:t>Observe: article.md has 500–700 words, three developed sections and one CTA. Each platform package has a hook, caption, five hashtags, alt text and claim sources. Every offer fact agrees with the ledger; no invented chef or learner testimonial appears. editorial-review.md records at least three specific checks and revisions.</w:t>
      </w:r>
    </w:p>
    <w:p>
      <w:r>
        <w:t>Recovery: use labs/lab-05-social-article-and-repurposing/checkpoints/; learners identify sample provenance and verify it against the sources.</w:t>
      </w:r>
    </w:p>
    <w:p>
      <w:r>
        <w:t>Debrief: What stayed consistent when the article became a short caption?</w:t>
      </w:r>
    </w:p>
    <w:p>
      <w:pPr>
        <w:pStyle w:val="Heading2"/>
      </w:pPr>
      <w:r>
        <w:t>Lab 06 — Build a content calendar and editorial gate (60 minutes)</w:t>
      </w:r>
    </w:p>
    <w:p>
      <w:r>
        <w:t>Create a five-post calendar with sources, dependencies and review status. content/calendar.csv, content/posts.md and content/content-review.csv.</w:t>
      </w:r>
    </w:p>
    <w:p>
      <w:r>
        <w:t>Learning outcome: LO3. Demonstrate the concept and source boundary before learners build.</w:t>
      </w:r>
    </w:p>
    <w:p>
      <w:r>
        <w:t>Observe: calendar.csv has five rows and one hard_sell = yes row. Every row has a source, asset, owner, dependency and draft status. Each post package has one CTA and five hashtags. The review log contains specific evidence and at least one substantive revision.</w:t>
      </w:r>
    </w:p>
    <w:p>
      <w:r>
        <w:t>Recovery: use labs/lab-06-content-calendar-and-quality/checkpoints/; learners identify sample provenance and verify it against the sources.</w:t>
      </w:r>
    </w:p>
    <w:p>
      <w:r>
        <w:t>Debrief: How does the calendar help another marketer continue the campaign?</w:t>
      </w:r>
    </w:p>
    <w:p>
      <w:pPr>
        <w:pStyle w:val="Heading2"/>
      </w:pPr>
      <w:r>
        <w:t>Lab 07 — Prepare a segmented email campaign (85 minutes)</w:t>
      </w:r>
    </w:p>
    <w:p>
      <w:r>
        <w:t>Build an unsent three-email sequence for an explicitly eligible synthetic audience. email/sequence.md, email/email-1.html, email/email-1.txt, email/segment.csv and email/send-checklist.md.</w:t>
      </w:r>
    </w:p>
    <w:p>
      <w:r>
        <w:t>Learning outcome: LO4. Demonstrate the concept and source boundary before learners build.</w:t>
      </w:r>
    </w:p>
    <w:p>
      <w:r>
        <w:t>Observe: segment.csv contains exactly C001, C004 and C006, with all three rule fields satisfied. sequence.md has three distinct message roles and no invented urgency. Email 1 HTML and text versions carry the same source-checked facts. The HTML preview fits 375 px width and the checklist states not sent.</w:t>
      </w:r>
    </w:p>
    <w:p>
      <w:r>
        <w:t>Recovery: use labs/lab-07-email-sequence-and-segmentation/checkpoints/; learners identify sample provenance and verify it against the sources.</w:t>
      </w:r>
    </w:p>
    <w:p>
      <w:r>
        <w:t>Debrief: Why must recipient eligibility be checked before the copy is written?</w:t>
      </w:r>
    </w:p>
    <w:p>
      <w:pPr>
        <w:pStyle w:val="Heading2"/>
      </w:pPr>
      <w:r>
        <w:t>Lab 08 — Measure and hand off the campaign (50 minutes)</w:t>
      </w:r>
    </w:p>
    <w:p>
      <w:r>
        <w:t>Interpret synthetic results and package a source-checked, reviewable campaign handoff. campaign/metrics.csv, campaign/recommendation.md, campaign/manifest.csv and campaign/handoff.md.</w:t>
      </w:r>
    </w:p>
    <w:p>
      <w:r>
        <w:t>Learning outcome: LO4. Demonstrate the concept and source boundary before learners build.</w:t>
      </w:r>
    </w:p>
    <w:p>
      <w:r>
        <w:t>Observe: A rates are 98.0%, 5.0% and approximately 14.3%; B rates are 97.5%, approximately 5.95% and 13.79%. The recommendation distinguishes synthetic observation from a proposed test. Every manifest path points to a current file or is explicitly unresolved. The handoff records facts checked, remaining UNKNOWNs and draft/not-sent status.</w:t>
      </w:r>
    </w:p>
    <w:p>
      <w:r>
        <w:t>Recovery: use labs/lab-08-measurement-and-campaign-handoff/checkpoints/; learners identify sample provenance and verify it against the sources.</w:t>
      </w:r>
    </w:p>
    <w:p>
      <w:r>
        <w:t>Debrief: What evidence would be needed before using this recommendation for a real launch?</w:t>
      </w:r>
    </w:p>
    <w:p>
      <w:pPr>
        <w:pStyle w:val="Heading1"/>
      </w:pPr>
      <w:r>
        <w:t>Materials and Delivery Notes</w:t>
      </w:r>
    </w:p>
    <w:p>
      <w:r>
        <w:t>Provide the Learner Guide, deck and complete eight lab folders. Use the existing Cook &amp; Bake Academy website in Lab 1. Require source checks and editable files; every campaign remains a classroom draft. Web learners upload sources; desktop learners use an approved local project. Skill installation and image generation are optional, with source-file and typographic alternatives supplied.</w:t>
      </w:r>
    </w:p>
    <w:p>
      <w:r>
        <w:t>The official course page advertises 15 hours. Each day has 450 instructional minutes plus 30 minutes of tea breaks, with lunch excluded. The 09:30–18:30 timetable is this package's delivery plan; the public page's displayed timetable differs and needs operational confirmation before class scheduling.</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D977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D977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