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02 — Build a reusable marketing workflow</w:t>
      </w:r>
    </w:p>
    <w:p>
      <w:r>
        <w:t>C818 · Topic 1 · 50 minutes · Version 1.0</w:t>
      </w:r>
    </w:p>
    <w:p>
      <w:pPr>
        <w:pStyle w:val="Heading2"/>
      </w:pPr>
      <w:r>
        <w:t>Goal</w:t>
      </w:r>
    </w:p>
    <w:p>
      <w:r>
        <w:t>Create and trial a source-grounded production playbook for the campaign.</w:t>
      </w:r>
    </w:p>
    <w:p>
      <w:pPr>
        <w:pStyle w:val="Heading2"/>
      </w:pPr>
      <w:r>
        <w:t>What you’ll build</w:t>
      </w:r>
    </w:p>
    <w:p>
      <w:r>
        <w:t>campaign/workflow.md, campaign/brand-check.md and campaign/workflow-trial.md. The playbook carries the same rules into flyer, social and email production.</w:t>
      </w:r>
    </w:p>
    <w:p>
      <w:pPr>
        <w:pStyle w:val="Heading2"/>
      </w:pPr>
      <w:r>
        <w:t>Prerequisites</w:t>
      </w:r>
    </w:p>
    <w:p>
      <w:r>
        <w:t>Lab 1 campaign files. This lab includes adapted brand-voice, flyer-design and social-post skill examples. They are reading resources until installed and enabled.</w:t>
      </w:r>
    </w:p>
    <w:p>
      <w:pPr>
        <w:pStyle w:val="Heading2"/>
      </w:pPr>
      <w:r>
        <w:t>Steps</w:t>
      </w:r>
    </w:p>
    <w:p>
      <w:pPr>
        <w:pStyle w:val="Heading3"/>
      </w:pPr>
      <w:r>
        <w:t>1. Gather the current context</w:t>
      </w:r>
    </w:p>
    <w:p>
      <w:r>
        <w:t>Open the Lab 1 brief and claim ledger. Copy assets/skills into C818-marketing/skills-examples so the brand and creative workflow examples remain together. Read brand-voice/SKILL.md before flyer-design/SKILL.md and social-post/SKILL.md.</w:t>
      </w:r>
    </w:p>
    <w:p>
      <w:pPr>
        <w:pStyle w:val="Heading3"/>
      </w:pPr>
      <w:r>
        <w:t>2. Translate the reference workflow</w:t>
      </w:r>
    </w:p>
    <w:p>
      <w:r>
        <w:t>Write the seven stages in campaign/workflow.md: goal, plan, create, preserve context, version, prepare distribution and verify. For each stage name an input, output and check. Do not copy terminal-specific Claude commands into the Work task.</w:t>
      </w:r>
    </w:p>
    <w:p>
      <w:pPr>
        <w:pStyle w:val="Heading3"/>
      </w:pPr>
      <w:r>
        <w:t>3. Resolve the fact-source paths</w:t>
      </w:r>
    </w:p>
    <w:p>
      <w:r>
        <w:t>In your working copy, resolve data/courses.json to cnbacademy/data/courses.json. The optional campaign/term-highlights.md is absent, so instruct Work to use the catalogue only. Do not create promotional facts just to satisfy a skill reference.</w:t>
      </w:r>
    </w:p>
    <w:p>
      <w:pPr>
        <w:pStyle w:val="Heading3"/>
      </w:pPr>
      <w:r>
        <w:t>4. Draft the reusable playbook</w:t>
      </w:r>
    </w:p>
    <w:p>
      <w:r>
        <w:t>Attach the example skill files, brief and ledger to Work. Paste prompts/task.txt. Review the returned workflow and brand checklist. Check the exact tagline Learn it. Make it. Take it further.</w:t>
      </w:r>
    </w:p>
    <w:p>
      <w:pPr>
        <w:pStyle w:val="Heading3"/>
      </w:pPr>
      <w:r>
        <w:t>5. Choose a supported reuse route</w:t>
      </w:r>
    </w:p>
    <w:p>
      <w:r>
        <w:t>The guaranteed classroom route is to add workflow.md to project Sources and cite it in each task. If skill creation is available, select @skill-creator in ChatGPT, ask it to package the reviewed workflow as a skill, then enable the resulting skill. Use its displayed name through an @ mention in a new task. Installation is optional; merely uploading SKILL.md does not enable automatic discovery.</w:t>
      </w:r>
    </w:p>
    <w:p>
      <w:pPr>
        <w:pStyle w:val="Heading3"/>
      </w:pPr>
      <w:r>
        <w:t>6. Run a small trial</w:t>
      </w:r>
    </w:p>
    <w:p>
      <w:r>
        <w:t>Ask Work: Using workflow.md and the BAK-101 source record, produce a 60-word course introduction and a claim ledger, then stop for review. Save the result as workflow-trial.md. No image generation or connected email tool is needed.</w:t>
      </w:r>
    </w:p>
    <w:p>
      <w:pPr>
        <w:pStyle w:val="Heading3"/>
      </w:pPr>
      <w:r>
        <w:t>7. Inspect the trial</w:t>
      </w:r>
    </w:p>
    <w:p>
      <w:r>
        <w:t>Check the trial for unsupported urgency, discounts, invented chef names and changed dates. Confirm the practical voice and exact course title. Record at least one specific improvement in brand-check.md, even if it is a wording choice.</w:t>
      </w:r>
    </w:p>
    <w:p>
      <w:pPr>
        <w:pStyle w:val="Heading3"/>
      </w:pPr>
      <w:r>
        <w:t>8. Save the checkpoint</w:t>
      </w:r>
    </w:p>
    <w:p>
      <w:r>
        <w:t>Keep workflow.md and brand-check.md with the Lab 1 campaign files. Record whether you used Sources or an enabled skill. If setup stalled, copy checkpoints/workflow.md and trial it using the source-upload route.</w:t>
      </w:r>
    </w:p>
    <w:p>
      <w:pPr>
        <w:pStyle w:val="Heading2"/>
      </w:pPr>
      <w:r>
        <w:t>Task prompt</w:t>
      </w:r>
    </w:p>
    <w:p>
      <w:r>
        <w:t>Copy prompts/task.txt into the Work task. Review the plan before authorising production.</w:t>
      </w:r>
    </w:p>
    <w:p>
      <w:pPr>
        <w:spacing w:after="40"/>
      </w:pPr>
      <w:r>
        <w:rPr>
          <w:rFonts w:ascii="Consolas" w:hAnsi="Consolas"/>
          <w:sz w:val="18"/>
        </w:rPr>
        <w:t>Review the attached brand-voice, flyer-design and social-post workflow examples. Adapt them into one ChatGPT Work marketing playbook for the C818 classroom campaign. Use the BAK-101 brief and catalogue as the only offer facts. Return workflow.md with the seven-stage process, named inputs/outputs, fact checks, format rules and a stop-before-distribution boundary. Return brand-check.md covering the exact tagline, practical voice, palette, editable copy, alt text and unsupported claims. Explain how to reuse the file through project Sources; do not claim that a file is an enabled skill unless it was actually installed. Preserve UNKNOWN for absent campaign facts.</w:t>
      </w:r>
    </w:p>
    <w:p>
      <w:pPr>
        <w:pStyle w:val="Heading2"/>
      </w:pPr>
      <w:r>
        <w:t>Test it</w:t>
      </w:r>
    </w:p>
    <w:p>
      <w:pPr>
        <w:pStyle w:val="ListBullet"/>
      </w:pPr>
      <w:r>
        <w:t>workflow.md has seven named stages with inputs, outputs and checks.</w:t>
      </w:r>
    </w:p>
    <w:p>
      <w:pPr>
        <w:pStyle w:val="ListBullet"/>
      </w:pPr>
      <w:r>
        <w:t>The tagline and academy palette match the supplied brand examples.</w:t>
      </w:r>
    </w:p>
    <w:p>
      <w:pPr>
        <w:pStyle w:val="ListBullet"/>
      </w:pPr>
      <w:r>
        <w:t>The trial has no invented discounts, chef names or seat availability.</w:t>
      </w:r>
    </w:p>
    <w:p>
      <w:pPr>
        <w:pStyle w:val="ListBullet"/>
      </w:pPr>
      <w:r>
        <w:t>The reuse route is recorded accurately: uploaded source or installed skill.</w:t>
      </w:r>
    </w:p>
    <w:p>
      <w:pPr>
        <w:pStyle w:val="Heading2"/>
      </w:pPr>
      <w:r>
        <w:t>Troubleshooting</w:t>
      </w:r>
    </w:p>
    <w:p>
      <w:r>
        <w:t>The @ skill name does not appear: Use workflow.md as an uploaded source; do not claim automatic skill invocation.</w:t>
      </w:r>
    </w:p>
    <w:p>
      <w:r>
        <w:t>A source path is broken: Point the task to cnbacademy/data/courses.json and remove the absent term-highlights source.</w:t>
      </w:r>
    </w:p>
    <w:p>
      <w:r>
        <w:t>The trial sounds generic: Ask for one practical learner benefit from the exact learning outcomes, and remove unsupported superlatives.</w:t>
      </w:r>
    </w:p>
    <w:p>
      <w:pPr>
        <w:pStyle w:val="Heading2"/>
      </w:pPr>
      <w:r>
        <w:t>Challenge</w:t>
      </w:r>
    </w:p>
    <w:p>
      <w:r>
        <w:t>Create an email-only workflow extension that requires an audience rule, plain-text version, review log and a separate send approval.</w:t>
      </w:r>
    </w:p>
    <w:p>
      <w:pPr>
        <w:pStyle w:val="Heading2"/>
      </w:pPr>
      <w:r>
        <w:t>Reflection</w:t>
      </w:r>
    </w:p>
    <w:p>
      <w:r>
        <w:t>What did the reusable workflow prevent that a one-off prompt might miss?</w:t>
      </w:r>
    </w:p>
    <w:p>
      <w:pPr>
        <w:pStyle w:val="Heading2"/>
      </w:pPr>
      <w:r>
        <w:t>Checkpoint and rejoin</w:t>
      </w:r>
    </w:p>
    <w:p>
      <w:r>
        <w:t>The checkpoints/ folder contains supplied classroom sample files. Copy only the files needed into your working campaign, identify them as samples and verify them against the sources before continuing. The sample is a recovery route, not a substitute for reviewing your own work.</w:t>
      </w:r>
    </w:p>
    <w:p>
      <w:r>
        <w:t>C818 · Tertiary Infotech Academy Pte Ltd · Classroom drafts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