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06 — Build a content calendar and editorial gate</w:t>
      </w:r>
    </w:p>
    <w:p>
      <w:r>
        <w:t>C818 · Topic 3 · 60 minutes · Version 1.0</w:t>
      </w:r>
    </w:p>
    <w:p>
      <w:pPr>
        <w:pStyle w:val="Heading2"/>
      </w:pPr>
      <w:r>
        <w:t>Goal</w:t>
      </w:r>
    </w:p>
    <w:p>
      <w:r>
        <w:t>Create a five-post calendar with sources, dependencies and review status.</w:t>
      </w:r>
    </w:p>
    <w:p>
      <w:pPr>
        <w:pStyle w:val="Heading2"/>
      </w:pPr>
      <w:r>
        <w:t>What you’ll build</w:t>
      </w:r>
    </w:p>
    <w:p>
      <w:r>
        <w:t>content/calendar.csv, content/posts.md and content/content-review.csv.</w:t>
      </w:r>
    </w:p>
    <w:p>
      <w:pPr>
        <w:pStyle w:val="Heading2"/>
      </w:pPr>
      <w:r>
        <w:t>Prerequisites</w:t>
      </w:r>
    </w:p>
    <w:p>
      <w:r>
        <w:t>Lab 5 article and caption packages. The supplied calendar template provides a recovery route.</w:t>
      </w:r>
    </w:p>
    <w:p>
      <w:pPr>
        <w:pStyle w:val="Heading2"/>
      </w:pPr>
      <w:r>
        <w:t>Steps</w:t>
      </w:r>
    </w:p>
    <w:p>
      <w:pPr>
        <w:pStyle w:val="Heading3"/>
      </w:pPr>
      <w:r>
        <w:t>1. Load the calendar template</w:t>
      </w:r>
    </w:p>
    <w:p>
      <w:r>
        <w:t>Copy assets/calendar-template.csv to content/calendar.csv. Use Day 1, Day 3, Day 5, Day 7 and Day 9 rather than real publication dates. The plan is hypothetical and unscheduled.</w:t>
      </w:r>
    </w:p>
    <w:p>
      <w:pPr>
        <w:pStyle w:val="Heading3"/>
      </w:pPr>
      <w:r>
        <w:t>2. Select five angles</w:t>
      </w:r>
    </w:p>
    <w:p>
      <w:r>
        <w:t>Choose three teaching angles, one practical question and one direct course invitation. Label the last one hard_sell = yes and the other four no. Keep the same BAK-101 campaign spine.</w:t>
      </w:r>
    </w:p>
    <w:p>
      <w:pPr>
        <w:pStyle w:val="Heading3"/>
      </w:pPr>
      <w:r>
        <w:t>3. Request the calendar</w:t>
      </w:r>
    </w:p>
    <w:p>
      <w:r>
        <w:t>Attach the article, platform packages and workflow to Work, then paste prompts/task.txt. Require asset names, source fields, audience, CTA, owner, dependency and status for every row.</w:t>
      </w:r>
    </w:p>
    <w:p>
      <w:pPr>
        <w:pStyle w:val="Heading3"/>
      </w:pPr>
      <w:r>
        <w:t>4. Draft the five post packages</w:t>
      </w:r>
    </w:p>
    <w:p>
      <w:r>
        <w:t>Ask Work to produce posts.md with the five rows expanded into full hook, caption, five hashtags, alt text and claim sources. Each caption stays under 120 words with one CTA.</w:t>
      </w:r>
    </w:p>
    <w:p>
      <w:pPr>
        <w:pStyle w:val="Heading3"/>
      </w:pPr>
      <w:r>
        <w:t>5. Review the dependencies</w:t>
      </w:r>
    </w:p>
    <w:p>
      <w:r>
        <w:t>Link each post to its article or flyer asset. Use owner = classroom marketer and status = draft for every item. If an image is missing, mark its dependency unresolved rather than claiming it is ready.</w:t>
      </w:r>
    </w:p>
    <w:p>
      <w:pPr>
        <w:pStyle w:val="Heading3"/>
      </w:pPr>
      <w:r>
        <w:t>6. Check the promotional balance</w:t>
      </w:r>
    </w:p>
    <w:p>
      <w:r>
        <w:t>Count hard_sell = yes rows; the expected count is one out of five. This is the academy’s reused brand rule. Check that the other four provide useful context and do not merely hide sales language.</w:t>
      </w:r>
    </w:p>
    <w:p>
      <w:pPr>
        <w:pStyle w:val="Heading3"/>
      </w:pPr>
      <w:r>
        <w:t>7. Run the editorial gate</w:t>
      </w:r>
    </w:p>
    <w:p>
      <w:r>
        <w:t>Fill content-review.csv from assets/content-review-template.csv. Check audience relevance, source fidelity, CTA count, hashtag count, alt text and draft status for all five posts. Record at least one substantive revision.</w:t>
      </w:r>
    </w:p>
    <w:p>
      <w:pPr>
        <w:pStyle w:val="Heading3"/>
      </w:pPr>
      <w:r>
        <w:t>8. Save the checkpoint</w:t>
      </w:r>
    </w:p>
    <w:p>
      <w:r>
        <w:t>Keep calendar.csv, posts.md and content-review.csv together. No post is scheduled or published. Use checkpoints/calendar.csv if planning stalled, then add your own reviewed assets and issue notes.</w:t>
      </w:r>
    </w:p>
    <w:p>
      <w:pPr>
        <w:pStyle w:val="Heading2"/>
      </w:pPr>
      <w:r>
        <w:t>Task prompt</w:t>
      </w:r>
    </w:p>
    <w:p>
      <w:r>
        <w:t>Copy prompts/task.txt into the Work task. Review the plan before authorising production.</w:t>
      </w:r>
    </w:p>
    <w:p>
      <w:pPr>
        <w:spacing w:after="40"/>
      </w:pPr>
      <w:r>
        <w:rPr>
          <w:rFonts w:ascii="Consolas" w:hAnsi="Consolas"/>
          <w:sz w:val="18"/>
        </w:rPr>
        <w:t>Using the reviewed BAK-101 article and platform packages, create a hypothetical five-post content plan on Day 1, Day 3, Day 5, Day 7 and Day 9. Use three teaching posts, one practical question and one direct invitation, with at most one hard-sell post. Return calendar.csv with day,platform,pillar,audience,asset,source,cta,owner,dependency,status,hard_sell. Return posts.md containing five complete short-form packages using the same classroom caption rules. Use only verified catalogue facts. Label missing visual descriptions proposed alt text and keep all rows draft. Do not schedule or publish.</w:t>
      </w:r>
    </w:p>
    <w:p>
      <w:pPr>
        <w:pStyle w:val="Heading2"/>
      </w:pPr>
      <w:r>
        <w:t>Test it</w:t>
      </w:r>
    </w:p>
    <w:p>
      <w:pPr>
        <w:pStyle w:val="ListBullet"/>
      </w:pPr>
      <w:r>
        <w:t>calendar.csv has five rows and one hard_sell = yes row.</w:t>
      </w:r>
    </w:p>
    <w:p>
      <w:pPr>
        <w:pStyle w:val="ListBullet"/>
      </w:pPr>
      <w:r>
        <w:t>Every row has a source, asset, owner, dependency and draft status.</w:t>
      </w:r>
    </w:p>
    <w:p>
      <w:pPr>
        <w:pStyle w:val="ListBullet"/>
      </w:pPr>
      <w:r>
        <w:t>Each post package has one CTA and five hashtags.</w:t>
      </w:r>
    </w:p>
    <w:p>
      <w:pPr>
        <w:pStyle w:val="ListBullet"/>
      </w:pPr>
      <w:r>
        <w:t>The review log contains specific evidence and at least one substantive revision.</w:t>
      </w:r>
    </w:p>
    <w:p>
      <w:pPr>
        <w:pStyle w:val="Heading2"/>
      </w:pPr>
      <w:r>
        <w:t>Troubleshooting</w:t>
      </w:r>
    </w:p>
    <w:p>
      <w:r>
        <w:t>All five posts sell the course: Rewrite four as useful teaching or preparation angles; retain only one direct invitation.</w:t>
      </w:r>
    </w:p>
    <w:p>
      <w:r>
        <w:t>Calendar paths do not exist: Use the exact saved asset name or mark the dependency unresolved.</w:t>
      </w:r>
    </w:p>
    <w:p>
      <w:r>
        <w:t>Work schedules real dates: Replace dates with relative Day labels and stop connected scheduling actions.</w:t>
      </w:r>
    </w:p>
    <w:p>
      <w:pPr>
        <w:pStyle w:val="Heading2"/>
      </w:pPr>
      <w:r>
        <w:t>Challenge</w:t>
      </w:r>
    </w:p>
    <w:p>
      <w:r>
        <w:t>Add a sixth response post that answers a reader question while preserving the one-in-five promotional rule for the first five posts.</w:t>
      </w:r>
    </w:p>
    <w:p>
      <w:pPr>
        <w:pStyle w:val="Heading2"/>
      </w:pPr>
      <w:r>
        <w:t>Reflection</w:t>
      </w:r>
    </w:p>
    <w:p>
      <w:r>
        <w:t>How does the calendar help another marketer continue the campaign?</w:t>
      </w:r>
    </w:p>
    <w:p>
      <w:pPr>
        <w:pStyle w:val="Heading2"/>
      </w:pPr>
      <w:r>
        <w:t>Checkpoint and rejoin</w:t>
      </w:r>
    </w:p>
    <w:p>
      <w:r>
        <w:t>The checkpoints/ folder contains supplied classroom sample files. Copy only the files needed into your working campaign, identify them as samples and verify them against the sources before continuing. The sample is a recovery route, not a substitute for reviewing your own work.</w:t>
      </w:r>
    </w:p>
    <w:p>
      <w:r>
        <w:t>C818 · Tertiary Infotech Academy Pte Ltd · Classroom drafts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