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Ethical Decision and Premortem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A manager proposes sharing full customer records with a temporary team to accelerate delivery. Some fields are unnecessary for the handover. The deadline is tomorrow.</w:t>
      </w:r>
    </w:p>
    <w:p>
      <w:pPr>
        <w:pStyle w:val="Heading2"/>
      </w:pPr>
      <w:r>
        <w:t>Affected group</w:t>
      </w:r>
    </w:p>
    <w:p>
      <w:r>
        <w:t>Customers</w:t>
      </w:r>
    </w:p>
    <w:p>
      <w:pPr>
        <w:pStyle w:val="Heading2"/>
      </w:pPr>
      <w:r>
        <w:t>Potential harm</w:t>
      </w:r>
    </w:p>
    <w:p>
      <w:r>
        <w:t>Unnecessary disclosure</w:t>
      </w:r>
    </w:p>
    <w:p>
      <w:pPr>
        <w:pStyle w:val="Heading2"/>
      </w:pPr>
      <w:r>
        <w:t>Constraint</w:t>
      </w:r>
    </w:p>
    <w:p>
      <w:r>
        <w:t>Approved access policy</w:t>
      </w:r>
    </w:p>
    <w:p>
      <w:pPr>
        <w:pStyle w:val="Heading2"/>
      </w:pPr>
      <w:r>
        <w:t>Lower-harm option</w:t>
      </w:r>
    </w:p>
    <w:p>
      <w:r>
        <w:t>Share minimum authorised fields</w:t>
      </w:r>
    </w:p>
    <w:p>
      <w:pPr>
        <w:pStyle w:val="Heading2"/>
      </w:pPr>
      <w:r>
        <w:t>Decision owner</w:t>
      </w:r>
    </w:p>
    <w:p>
      <w:r>
        <w:t>Data owner</w:t>
      </w:r>
    </w:p>
    <w:p>
      <w:pPr>
        <w:pStyle w:val="Heading2"/>
      </w:pPr>
      <w:r>
        <w:t>Failure signal</w:t>
      </w:r>
    </w:p>
    <w:p>
      <w:r>
        <w:t>Unapproved access request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