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Conflict Diagnosis and Resolution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Sales and delivery dispute who should handle a scope change. Sales sees a customer relationship issue; delivery sees extra work outside the contract. Public messages have become personal.</w:t>
      </w:r>
    </w:p>
    <w:p>
      <w:pPr>
        <w:pStyle w:val="Heading2"/>
      </w:pPr>
      <w:r>
        <w:t>Conflict type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Observed facts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Each party’s interest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Response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Decision boundary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Restart date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