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169-slide deck</w:t>
      </w:r>
    </w:p>
    <w:p>
      <w:r>
        <w:t>Slides 1–48 are the one-day teaching route. Slide 49 introduces optional reference material. Slides 50–169 contain 30 worked examples; they are not additional scheduled labs. Keep the original six-module timetable and the 25/20/20-minute guided Excel exercises.</w:t>
      </w:r>
    </w:p>
    <w:p>
      <w:r>
        <w:t>Reference index: SPC: slides 50–81; FMEA: slides 82–105; DMAIC: slides 106–129; Prompting: slides 130–149; Agents: slides 150–157; Grounding: slides 158–165; Security: slides 166–169</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