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v3.3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LO4 includes a guided paired Copilot Agent build, two preview tests and approved training deployment evidence.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· SharePoint knowledge base and grounded agent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explain; 7 inspect site/sources; 10 agent; 10 tests; 8 citation/access; 5 evidence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6 · Apply the 7-Step AI Security Framework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20 applied seven-step review and release decision;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SPC, FMEA and DMAIC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8 min: explain the six-step FMEA-to-report workflow. 15 min: pairs create the IES Pump FMEA Assistant and add the instruction/template. 12 min: run the complete FM01 and missing-Detection tests; refine one instruction. 8 min: human approval and report draft. 12 min: create, publish or share to the approved training audience and record status. 20 min LO5 guided activity: Researcher cited comparison 8 min, Analyst DMAIC analysis 8 min, independent checks and debrief 4 min. Total: 75 minutes.</w:t>
      </w:r>
    </w:p>
    <w:p>
      <w:pPr>
        <w:pStyle w:val="Heading2"/>
      </w:pPr>
      <w:r>
        <w:t>LO5 guided activity - Researcher and Analyst</w:t>
      </w:r>
    </w:p>
    <w:p>
      <w:pPr/>
      <w:r>
        <w:t>Learning evidence: use Researcher to create a technical comparison and open one supporting citation. Use Analyst with Lab-03-DMAIC/Starter.xlsx, then independently verify Baseline 36/400 = 9.0%, Pilot 7/200 = 3.5%, change -5.5 percentage points and relative reduction 61.1%.</w:t>
      </w:r>
    </w:p>
    <w:p>
      <w:pPr/>
      <w:r>
        <w:t>Researcher 8 min: select Researcher under Agents, provide TR-401-Training-Extract.pdf and the RISE prompt, review the cited comparison and open one citation. Analyst 8 min: select Analyst, attach the DMAIC workbook, request totals, rates, change, a simple visual, a limitation and a next evidence check. Review 4 min: compare the output with the expected calculations and reject causal or sustained-improvement claims.</w:t>
      </w:r>
    </w:p>
    <w:p>
      <w:pPr/>
      <w:r>
        <w:t>Resources: Trainer-Demonstrations/REASONING-AGENT-PROMPTS.md; Trainer-Demonstrations/REASONING-AGENT-CHECKS.md; https://learn.microsoft.com/en-us/microsoft-365/copilot/researcher-agent; https://support.microsoft.com/en-US/Microsoft-365-Copilot/get-started-with-analyst-in-microsoft-365-copilot</w:t>
      </w:r>
    </w:p>
    <w:p>
      <w:pPr>
        <w:pStyle w:val="Heading2"/>
      </w:pPr>
      <w:r>
        <w:t>5 · SharePoint knowledge base and grounded agent</w:t>
      </w:r>
    </w:p>
    <w:p>
      <w:r>
        <w:t>5 min: explain SharePoint grounding and the productivity benefit. 7 min: inspect the private IES site and four named synthetic sources. 10 min: create or inspect the folder-scoped agent. 10 min: run supported-fact and missing-evidence tests. 8 min: open one citation and check revision, scope and permissions. 5 min: record evidence and debrief. Total: 45 minutes. If learners lack edit permission, the trainer demonstrates creation and pairs evaluate the tests; record actual execution status. Prepared resource: private site https://tertiaryinfotech.sharepoint.com/sites/IES-GenAI-for-Engineers; Documents/Engineering Knowledge Base; IES Engineering Knowledge Assistant; Trainer-Demonstrations/SHAREPOINT-AGENT-INSTRUCTIONS.md and SHAREPOINT-AGENT-TESTS.md.</w:t>
      </w:r>
    </w:p>
    <w:p>
      <w:pPr>
        <w:pStyle w:val="Heading2"/>
      </w:pPr>
      <w:r>
        <w:t>6 · Apply the 7-Step AI Security Framework</w:t>
      </w:r>
    </w:p>
    <w:p>
      <w:r>
        <w:t>20 min guided application: use the Module 5 SharePoint-agent answer and complete all seven rows in AI-SECURITY-EVIDENCE-LOG.csv — classify the synthetic data; confirm the private site, source scope and access; inspect the secure prompt; open one citation and reproduce one calculation; record human sign-off; preserve a reconstructable audit trail; and state the containment and reporting response to a security trigger. Make an APPROVED FOR TRAINING USE, RETURN FOR CORRECTION or DO NOT SHARE decision. 10 min: adapt one reusable prompt to carry source, protection, verification and review controls. No additional lab folder.</w:t>
      </w:r>
    </w:p>
    <w:p>
      <w:r/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/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/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5.5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LO4: guided paired agent build, test and training deployment. LO5: guided Researcher and Analyst activity with citation and calculation evidence. LO6: guided private SharePoint knowledge base, grounded-agent tests and citation verification. LO7: applied seven-step security record, release decision and incident-response trigger. Independent agent deployment is not a completion claim for this shortened delivery.</w:t>
      </w:r>
    </w:p>
    <w:p>
      <w:pPr>
        <w:pStyle w:val="Heading2"/>
      </w:pPr>
      <w:r>
        <w:t>Presentation teaching sequence — v3.3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/>
    </w:p>
    <w:p>
      <w:pPr>
        <w:pStyle w:val="Heading1"/>
      </w:pPr>
      <w:r>
        <w:t>Using the expanded 257-slide deck</w:t>
      </w:r>
    </w:p>
    <w:p>
      <w:r>
        <w:t>Slides 1–136 are the one-day teaching route. Slide 137 introduces optional reference material. Slides 138–257 contain 30 worked examples; they are not additional scheduled labs. Keep the original six-module timetable and the 25/20/20-minute guided Excel exercises.</w:t>
      </w:r>
    </w:p>
    <w:p>
      <w:r>
        <w:t>Reference index: SPC slides 138-169; FMEA 170-193; DMAIC 194-217; Prompting 218-237; Agents 238-245; Grounding 246-253; Security 254-257.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